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90" w:rsidRDefault="00DC5090" w:rsidP="00DC5090">
      <w:pPr>
        <w:ind w:left="6237" w:firstLine="709"/>
        <w:rPr>
          <w:rFonts w:ascii="Times New Roman" w:hAnsi="Times New Roman"/>
        </w:rPr>
      </w:pPr>
    </w:p>
    <w:p w:rsidR="00B0463C" w:rsidRDefault="00CF23B3" w:rsidP="00B0463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85775" cy="666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A2" w:rsidRDefault="00C50CA2" w:rsidP="00C50CA2">
      <w:pPr>
        <w:rPr>
          <w:b/>
          <w:bCs/>
          <w:spacing w:val="8"/>
          <w:sz w:val="16"/>
          <w:lang w:val="ru-RU"/>
        </w:rPr>
      </w:pPr>
    </w:p>
    <w:p w:rsidR="00C50CA2" w:rsidRDefault="00B0463C" w:rsidP="00C50C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4DC7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РАДИ</w:t>
      </w:r>
    </w:p>
    <w:p w:rsidR="00B0463C" w:rsidRPr="00CF23B3" w:rsidRDefault="00B0463C" w:rsidP="00C50CA2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23B3">
        <w:rPr>
          <w:rFonts w:ascii="Times New Roman" w:hAnsi="Times New Roman"/>
          <w:sz w:val="24"/>
          <w:szCs w:val="24"/>
          <w:lang w:val="ru-RU"/>
        </w:rPr>
        <w:t>ВОЛИНСЬКОЇ ОБЛАСТІ</w:t>
      </w:r>
    </w:p>
    <w:p w:rsidR="00B0463C" w:rsidRPr="00CE0C9F" w:rsidRDefault="00B0463C" w:rsidP="00B0463C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0463C" w:rsidRPr="00CF23B3" w:rsidRDefault="00B0463C" w:rsidP="00C50CA2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CF23B3">
        <w:rPr>
          <w:rFonts w:ascii="Times New Roman" w:hAnsi="Times New Roman"/>
          <w:sz w:val="36"/>
          <w:szCs w:val="36"/>
        </w:rPr>
        <w:t>РОЗПОРЯДЖЕННЯ</w:t>
      </w:r>
    </w:p>
    <w:p w:rsidR="00B0463C" w:rsidRPr="006625CE" w:rsidRDefault="00B0463C" w:rsidP="00B0463C">
      <w:pPr>
        <w:rPr>
          <w:sz w:val="6"/>
          <w:szCs w:val="6"/>
        </w:rPr>
      </w:pPr>
    </w:p>
    <w:p w:rsidR="00B0463C" w:rsidRPr="003509C6" w:rsidRDefault="00B0463C" w:rsidP="00B0463C">
      <w:pPr>
        <w:jc w:val="center"/>
        <w:rPr>
          <w:rFonts w:ascii="Times New Roman" w:hAnsi="Times New Roman"/>
          <w:b/>
          <w:sz w:val="28"/>
          <w:szCs w:val="28"/>
        </w:rPr>
      </w:pPr>
      <w:r w:rsidRPr="003509C6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від </w:t>
      </w:r>
      <w:r w:rsidR="00D22554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2020 року</w:t>
      </w:r>
      <w:r w:rsidRPr="00CF23B3"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 w:rsidR="009C2DEB">
        <w:rPr>
          <w:rFonts w:ascii="Times New Roman" w:hAnsi="Times New Roman"/>
          <w:sz w:val="28"/>
          <w:szCs w:val="28"/>
          <w:u w:val="single"/>
          <w:lang w:eastAsia="ar-SA"/>
        </w:rPr>
        <w:t>47-р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Про тимчасове призупинення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подачі теплоносія для опалення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D22554" w:rsidRDefault="00CF23B3" w:rsidP="00D22554">
      <w:pPr>
        <w:suppressAutoHyphens/>
        <w:autoSpaceDE w:val="0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 xml:space="preserve">       Відповідно до Закону України «Про місцеве самоврядування в Україні», «Правил надання послуг з централізованого опалення, постачання холодної та гарячої води і водовідведення» затверджених постановою Кабінету Міністрів України від 21 липня 2005 року №630 (зі змінами), </w:t>
      </w:r>
      <w:r w:rsidR="007C3B96">
        <w:rPr>
          <w:rFonts w:ascii="Times New Roman" w:hAnsi="Times New Roman"/>
          <w:sz w:val="28"/>
          <w:szCs w:val="28"/>
          <w:lang w:eastAsia="ar-SA"/>
        </w:rPr>
        <w:t>та</w:t>
      </w:r>
      <w:r w:rsidR="00D22554">
        <w:rPr>
          <w:rFonts w:ascii="Times New Roman" w:hAnsi="Times New Roman"/>
          <w:sz w:val="28"/>
          <w:szCs w:val="28"/>
          <w:lang w:eastAsia="ar-SA"/>
        </w:rPr>
        <w:t xml:space="preserve"> п.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7.9.4. «Правил технічної експлуатації теплових установок і мереж» (зареєстрованих Міністерством юстиції України від 5 </w:t>
      </w:r>
      <w:r w:rsidR="00D22554">
        <w:rPr>
          <w:rFonts w:ascii="Times New Roman" w:hAnsi="Times New Roman"/>
          <w:sz w:val="28"/>
          <w:szCs w:val="28"/>
          <w:lang w:eastAsia="ar-SA"/>
        </w:rPr>
        <w:t>березня 2007 р. за № 197/13464),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у зв’язку з підвищенням середньодобової температури зовнішнього повітря</w:t>
      </w:r>
      <w:r w:rsidR="00D22554">
        <w:rPr>
          <w:rFonts w:ascii="Times New Roman" w:hAnsi="Times New Roman"/>
          <w:sz w:val="28"/>
          <w:szCs w:val="28"/>
          <w:lang w:eastAsia="ar-SA"/>
        </w:rPr>
        <w:t>:</w:t>
      </w:r>
    </w:p>
    <w:p w:rsidR="00D22554" w:rsidRDefault="00D22554" w:rsidP="00D22554">
      <w:pPr>
        <w:suppressAutoHyphens/>
        <w:autoSpaceDE w:val="0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D22554" w:rsidRDefault="005B75D5" w:rsidP="00D22554">
      <w:pPr>
        <w:pStyle w:val="a8"/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Тимчасово</w:t>
      </w:r>
      <w:bookmarkStart w:id="0" w:name="_GoBack"/>
      <w:bookmarkEnd w:id="0"/>
      <w:r w:rsidR="00CF23B3" w:rsidRPr="00D22554">
        <w:rPr>
          <w:rFonts w:ascii="Times New Roman" w:hAnsi="Times New Roman"/>
          <w:sz w:val="28"/>
          <w:szCs w:val="28"/>
          <w:lang w:eastAsia="ar-SA"/>
        </w:rPr>
        <w:t xml:space="preserve"> 07.04.2020 призупинити подачу теплоносія для опалення на території міста та селища, крім котельні Нововолинської центральної міської лікарні.</w:t>
      </w:r>
    </w:p>
    <w:p w:rsidR="00CF23B3" w:rsidRPr="00CF23B3" w:rsidRDefault="00CF23B3" w:rsidP="00CF23B3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У разі пониження середньодобової температури зовнішнього повітря нижче +8С комунальному підприємству «Нововолинськтеплокомуненерго» (Гаврилюк А.М.) відновити подачу теплоносія для опалення відповідно до температурного графіка. У випадку збереження середньодобової температури зовнішнього повітря вище +8С, датою припинення опалювального сезону вважати 07.04.2020р.</w:t>
      </w:r>
    </w:p>
    <w:p w:rsidR="00CF23B3" w:rsidRDefault="00CF23B3" w:rsidP="00CF23B3">
      <w:pPr>
        <w:numPr>
          <w:ilvl w:val="0"/>
          <w:numId w:val="2"/>
        </w:numPr>
        <w:suppressAutoHyphens/>
        <w:autoSpaceDE w:val="0"/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Рекомендувати ТзОВ «</w:t>
      </w:r>
      <w:proofErr w:type="spellStart"/>
      <w:r w:rsidRPr="00CF23B3">
        <w:rPr>
          <w:rFonts w:ascii="Times New Roman" w:hAnsi="Times New Roman"/>
          <w:sz w:val="28"/>
          <w:szCs w:val="28"/>
          <w:lang w:eastAsia="ar-SA"/>
        </w:rPr>
        <w:t>Теплопостач</w:t>
      </w:r>
      <w:proofErr w:type="spellEnd"/>
      <w:r w:rsidRPr="00CF23B3">
        <w:rPr>
          <w:rFonts w:ascii="Times New Roman" w:hAnsi="Times New Roman"/>
          <w:sz w:val="28"/>
          <w:szCs w:val="28"/>
          <w:lang w:eastAsia="ar-SA"/>
        </w:rPr>
        <w:t>» та головному лікарю Нововолинської центральної міської лікарні Морозу В.В. припинити подачу теплоносія на об’єкти центральної міської лікарні, якщо протягом трьох наступних діб середньодобова температура зовнішнього повітря становитиме більше +8С.</w:t>
      </w:r>
    </w:p>
    <w:p w:rsidR="00CF23B3" w:rsidRDefault="00641EC6" w:rsidP="00CF23B3">
      <w:pPr>
        <w:numPr>
          <w:ilvl w:val="0"/>
          <w:numId w:val="2"/>
        </w:numPr>
        <w:suppressAutoHyphens/>
        <w:autoSpaceDE w:val="0"/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Відділу з питань інформаційної</w:t>
      </w:r>
      <w:r w:rsidR="00CF23B3" w:rsidRPr="00CF23B3">
        <w:rPr>
          <w:rFonts w:ascii="Times New Roman" w:hAnsi="Times New Roman"/>
          <w:sz w:val="28"/>
          <w:szCs w:val="28"/>
          <w:lang w:eastAsia="ar-SA"/>
        </w:rPr>
        <w:t xml:space="preserve"> політики,</w:t>
      </w:r>
      <w:r>
        <w:rPr>
          <w:rFonts w:ascii="Times New Roman" w:hAnsi="Times New Roman"/>
          <w:sz w:val="28"/>
          <w:szCs w:val="28"/>
          <w:lang w:eastAsia="ar-SA"/>
        </w:rPr>
        <w:t xml:space="preserve"> комунікацій та програмно-апаратного забезпечення</w:t>
      </w:r>
      <w:r w:rsidR="00CF23B3" w:rsidRPr="00CF23B3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spellStart"/>
      <w:r w:rsidR="00CF23B3" w:rsidRPr="00CF23B3">
        <w:rPr>
          <w:rFonts w:ascii="Times New Roman" w:hAnsi="Times New Roman"/>
          <w:sz w:val="28"/>
          <w:szCs w:val="28"/>
          <w:lang w:eastAsia="ar-SA"/>
        </w:rPr>
        <w:t>Груй</w:t>
      </w:r>
      <w:proofErr w:type="spellEnd"/>
      <w:r w:rsidR="00CF23B3" w:rsidRPr="00CF23B3">
        <w:rPr>
          <w:rFonts w:ascii="Times New Roman" w:hAnsi="Times New Roman"/>
          <w:sz w:val="28"/>
          <w:szCs w:val="28"/>
          <w:lang w:eastAsia="ar-SA"/>
        </w:rPr>
        <w:t xml:space="preserve"> С.Й.)</w:t>
      </w:r>
      <w:r w:rsidR="00D22554">
        <w:rPr>
          <w:rFonts w:ascii="Times New Roman" w:hAnsi="Times New Roman"/>
          <w:sz w:val="28"/>
          <w:szCs w:val="28"/>
          <w:lang w:eastAsia="ar-SA"/>
        </w:rPr>
        <w:t xml:space="preserve"> довести розпорядження</w:t>
      </w:r>
      <w:r w:rsidR="00CF23B3" w:rsidRPr="00CF23B3">
        <w:rPr>
          <w:rFonts w:ascii="Times New Roman" w:hAnsi="Times New Roman"/>
          <w:sz w:val="28"/>
          <w:szCs w:val="28"/>
          <w:lang w:eastAsia="ar-SA"/>
        </w:rPr>
        <w:t xml:space="preserve"> до відома громадськості через засоби масової інфо</w:t>
      </w:r>
      <w:r w:rsidR="00CF23B3">
        <w:rPr>
          <w:rFonts w:ascii="Times New Roman" w:hAnsi="Times New Roman"/>
          <w:sz w:val="28"/>
          <w:szCs w:val="28"/>
          <w:lang w:eastAsia="ar-SA"/>
        </w:rPr>
        <w:t xml:space="preserve">рмації. </w:t>
      </w:r>
    </w:p>
    <w:p w:rsidR="00CF23B3" w:rsidRPr="00CF23B3" w:rsidRDefault="00CF23B3" w:rsidP="00CF23B3">
      <w:pPr>
        <w:numPr>
          <w:ilvl w:val="0"/>
          <w:numId w:val="2"/>
        </w:numPr>
        <w:suppressAutoHyphens/>
        <w:autoSpaceDE w:val="0"/>
        <w:ind w:left="0"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lastRenderedPageBreak/>
        <w:t xml:space="preserve">Контроль за виконанням цього </w:t>
      </w:r>
      <w:r w:rsidR="00D22554">
        <w:rPr>
          <w:rFonts w:ascii="Times New Roman" w:hAnsi="Times New Roman"/>
          <w:sz w:val="28"/>
          <w:szCs w:val="28"/>
          <w:lang w:eastAsia="ar-SA"/>
        </w:rPr>
        <w:t>розпорядження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покласти на радника міського голови  </w:t>
      </w:r>
      <w:proofErr w:type="spellStart"/>
      <w:r w:rsidRPr="00CF23B3">
        <w:rPr>
          <w:rFonts w:ascii="Times New Roman" w:hAnsi="Times New Roman"/>
          <w:sz w:val="28"/>
          <w:szCs w:val="28"/>
          <w:lang w:eastAsia="ar-SA"/>
        </w:rPr>
        <w:t>Рожелюка</w:t>
      </w:r>
      <w:proofErr w:type="spellEnd"/>
      <w:r w:rsidRPr="00CF23B3">
        <w:rPr>
          <w:rFonts w:ascii="Times New Roman" w:hAnsi="Times New Roman"/>
          <w:sz w:val="28"/>
          <w:szCs w:val="28"/>
          <w:lang w:eastAsia="ar-SA"/>
        </w:rPr>
        <w:t xml:space="preserve"> В.Д.</w:t>
      </w: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 xml:space="preserve">Міський голова                                                                               </w:t>
      </w:r>
      <w:proofErr w:type="spellStart"/>
      <w:r w:rsidRPr="00CF23B3">
        <w:rPr>
          <w:rFonts w:ascii="Times New Roman" w:hAnsi="Times New Roman"/>
          <w:sz w:val="28"/>
          <w:szCs w:val="28"/>
          <w:lang w:eastAsia="ar-SA"/>
        </w:rPr>
        <w:t>В.Б.Сапожніков</w:t>
      </w:r>
      <w:proofErr w:type="spellEnd"/>
      <w:r w:rsidRPr="00CF23B3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F23B3">
        <w:rPr>
          <w:rFonts w:ascii="Times New Roman" w:hAnsi="Times New Roman"/>
          <w:sz w:val="24"/>
          <w:szCs w:val="24"/>
          <w:lang w:eastAsia="ar-SA"/>
        </w:rPr>
        <w:t>Миронюк</w:t>
      </w:r>
      <w:proofErr w:type="spellEnd"/>
      <w:r w:rsidRPr="00CF23B3">
        <w:rPr>
          <w:rFonts w:ascii="Times New Roman" w:hAnsi="Times New Roman"/>
          <w:sz w:val="24"/>
          <w:szCs w:val="24"/>
          <w:lang w:eastAsia="ar-SA"/>
        </w:rPr>
        <w:t xml:space="preserve"> 32245</w:t>
      </w:r>
    </w:p>
    <w:p w:rsidR="000D26BB" w:rsidRDefault="000D26BB" w:rsidP="00CF23B3">
      <w:pPr>
        <w:rPr>
          <w:rFonts w:ascii="Times New Roman" w:hAnsi="Times New Roman"/>
          <w:bCs/>
          <w:sz w:val="28"/>
          <w:szCs w:val="28"/>
        </w:rPr>
      </w:pPr>
    </w:p>
    <w:sectPr w:rsidR="000D26BB" w:rsidSect="008A1995">
      <w:pgSz w:w="11907" w:h="16840" w:code="9"/>
      <w:pgMar w:top="907" w:right="851" w:bottom="141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74004"/>
    <w:rsid w:val="00177871"/>
    <w:rsid w:val="00185CD3"/>
    <w:rsid w:val="00185E76"/>
    <w:rsid w:val="00187DA1"/>
    <w:rsid w:val="00190B07"/>
    <w:rsid w:val="001A1F79"/>
    <w:rsid w:val="001D1A42"/>
    <w:rsid w:val="002464AA"/>
    <w:rsid w:val="00267154"/>
    <w:rsid w:val="00273E86"/>
    <w:rsid w:val="002955D7"/>
    <w:rsid w:val="002E5C45"/>
    <w:rsid w:val="002F58AC"/>
    <w:rsid w:val="00336ECF"/>
    <w:rsid w:val="00356701"/>
    <w:rsid w:val="003D71D1"/>
    <w:rsid w:val="003E1314"/>
    <w:rsid w:val="00413618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D2027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90A75"/>
    <w:rsid w:val="0089354B"/>
    <w:rsid w:val="008A1995"/>
    <w:rsid w:val="008D1066"/>
    <w:rsid w:val="008E1DDE"/>
    <w:rsid w:val="008E5A55"/>
    <w:rsid w:val="008F796E"/>
    <w:rsid w:val="00911F1D"/>
    <w:rsid w:val="00912EC2"/>
    <w:rsid w:val="00961D2C"/>
    <w:rsid w:val="00982C07"/>
    <w:rsid w:val="00991AB4"/>
    <w:rsid w:val="009A6E5B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C088A"/>
    <w:rsid w:val="00DC5090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28537"/>
  <w15:chartTrackingRefBased/>
  <w15:docId w15:val="{600F822F-2711-444D-A27D-9840BEF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РОЗПОРЯДЖЕННЯ</vt:lpstr>
    </vt:vector>
  </TitlesOfParts>
  <Company>Нововолинський виконком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 управління будівництва</dc:creator>
  <cp:keywords/>
  <cp:lastModifiedBy>User38</cp:lastModifiedBy>
  <cp:revision>8</cp:revision>
  <cp:lastPrinted>2020-04-06T14:02:00Z</cp:lastPrinted>
  <dcterms:created xsi:type="dcterms:W3CDTF">2020-04-06T09:33:00Z</dcterms:created>
  <dcterms:modified xsi:type="dcterms:W3CDTF">2020-04-06T14:06:00Z</dcterms:modified>
</cp:coreProperties>
</file>