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C3" w:rsidRPr="006802C3" w:rsidRDefault="006802C3" w:rsidP="006802C3">
      <w:pPr>
        <w:jc w:val="center"/>
        <w:rPr>
          <w:rFonts w:eastAsia="SimSun"/>
          <w:sz w:val="28"/>
        </w:rPr>
      </w:pPr>
      <w:r w:rsidRPr="006802C3">
        <w:rPr>
          <w:rFonts w:eastAsia="SimSun"/>
          <w:noProof/>
          <w:spacing w:val="8"/>
          <w:sz w:val="28"/>
          <w:lang w:eastAsia="uk-UA"/>
        </w:rPr>
        <w:drawing>
          <wp:inline distT="0" distB="0" distL="0" distR="0" wp14:anchorId="29BADECE" wp14:editId="010256BD">
            <wp:extent cx="422910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C3" w:rsidRPr="006802C3" w:rsidRDefault="006802C3" w:rsidP="006802C3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6802C3" w:rsidRPr="006802C3" w:rsidRDefault="006802C3" w:rsidP="006802C3">
      <w:pPr>
        <w:jc w:val="center"/>
        <w:rPr>
          <w:rFonts w:eastAsia="SimSun"/>
          <w:b/>
          <w:bCs/>
          <w:spacing w:val="8"/>
          <w:sz w:val="24"/>
          <w:szCs w:val="24"/>
          <w:lang w:val="ru-RU"/>
        </w:rPr>
      </w:pPr>
      <w:r w:rsidRPr="006802C3">
        <w:rPr>
          <w:rFonts w:eastAsia="SimSun"/>
          <w:b/>
          <w:bCs/>
          <w:spacing w:val="8"/>
          <w:sz w:val="24"/>
          <w:szCs w:val="24"/>
          <w:lang w:val="ru-RU"/>
        </w:rPr>
        <w:t>УКРАЇНА</w:t>
      </w:r>
    </w:p>
    <w:p w:rsidR="006802C3" w:rsidRPr="006802C3" w:rsidRDefault="006802C3" w:rsidP="006802C3">
      <w:pPr>
        <w:keepNext/>
        <w:spacing w:before="120"/>
        <w:outlineLvl w:val="1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</w:rPr>
        <w:t xml:space="preserve">      ВИКОНАВЧИЙ  КОМІТЕТ  </w:t>
      </w:r>
      <w:r w:rsidRPr="006802C3">
        <w:rPr>
          <w:rFonts w:eastAsia="SimSun"/>
          <w:b/>
          <w:caps/>
          <w:sz w:val="28"/>
          <w:szCs w:val="28"/>
        </w:rPr>
        <w:t>Нововолинської  міської  ради</w:t>
      </w:r>
    </w:p>
    <w:p w:rsidR="006802C3" w:rsidRPr="006802C3" w:rsidRDefault="006802C3" w:rsidP="006802C3">
      <w:pPr>
        <w:jc w:val="center"/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ВОЛИНСЬКОЇ ОБЛАСТІ</w:t>
      </w:r>
    </w:p>
    <w:p w:rsidR="006802C3" w:rsidRPr="006802C3" w:rsidRDefault="006802C3" w:rsidP="006802C3">
      <w:pPr>
        <w:keepNext/>
        <w:autoSpaceDE w:val="0"/>
        <w:autoSpaceDN w:val="0"/>
        <w:jc w:val="center"/>
        <w:outlineLvl w:val="3"/>
        <w:rPr>
          <w:b/>
          <w:bCs/>
          <w:sz w:val="28"/>
          <w:szCs w:val="28"/>
        </w:rPr>
      </w:pPr>
    </w:p>
    <w:p w:rsidR="006802C3" w:rsidRPr="006802C3" w:rsidRDefault="006802C3" w:rsidP="006802C3">
      <w:pPr>
        <w:jc w:val="center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  <w:lang w:val="ru-RU"/>
        </w:rPr>
        <w:t>Р І Ш Е Н Н Я</w:t>
      </w:r>
    </w:p>
    <w:p w:rsidR="006802C3" w:rsidRPr="006802C3" w:rsidRDefault="006802C3" w:rsidP="006802C3">
      <w:pPr>
        <w:rPr>
          <w:rFonts w:eastAsia="SimSun"/>
          <w:sz w:val="28"/>
          <w:u w:val="single"/>
        </w:rPr>
      </w:pPr>
    </w:p>
    <w:p w:rsidR="006802C3" w:rsidRPr="00D75934" w:rsidRDefault="006802C3" w:rsidP="006802C3">
      <w:pPr>
        <w:rPr>
          <w:rFonts w:eastAsia="SimSun"/>
          <w:sz w:val="28"/>
          <w:szCs w:val="28"/>
          <w:u w:val="single"/>
          <w:lang w:val="ru-RU"/>
        </w:rPr>
      </w:pPr>
      <w:r w:rsidRPr="006802C3">
        <w:rPr>
          <w:rFonts w:eastAsia="SimSun"/>
          <w:sz w:val="28"/>
          <w:szCs w:val="28"/>
          <w:u w:val="single"/>
        </w:rPr>
        <w:t xml:space="preserve">від </w:t>
      </w:r>
      <w:r w:rsidR="004D390F">
        <w:rPr>
          <w:rFonts w:eastAsia="SimSun"/>
          <w:sz w:val="28"/>
          <w:szCs w:val="28"/>
          <w:u w:val="single"/>
        </w:rPr>
        <w:t xml:space="preserve">18 </w:t>
      </w:r>
      <w:r>
        <w:rPr>
          <w:rFonts w:eastAsia="SimSun"/>
          <w:sz w:val="28"/>
          <w:szCs w:val="28"/>
          <w:u w:val="single"/>
        </w:rPr>
        <w:t>лютого</w:t>
      </w:r>
      <w:r w:rsidRPr="006802C3">
        <w:rPr>
          <w:rFonts w:eastAsia="SimSun"/>
          <w:sz w:val="28"/>
          <w:szCs w:val="28"/>
          <w:u w:val="single"/>
        </w:rPr>
        <w:t xml:space="preserve"> 20</w:t>
      </w:r>
      <w:r>
        <w:rPr>
          <w:rFonts w:eastAsia="SimSun"/>
          <w:sz w:val="28"/>
          <w:szCs w:val="28"/>
          <w:u w:val="single"/>
        </w:rPr>
        <w:t>21</w:t>
      </w:r>
      <w:r w:rsidRPr="006802C3">
        <w:rPr>
          <w:rFonts w:eastAsia="SimSun"/>
          <w:sz w:val="28"/>
          <w:szCs w:val="28"/>
          <w:u w:val="single"/>
        </w:rPr>
        <w:t xml:space="preserve"> року №</w:t>
      </w:r>
      <w:r w:rsidR="00E87FDB">
        <w:rPr>
          <w:rFonts w:eastAsia="SimSun"/>
          <w:sz w:val="28"/>
          <w:szCs w:val="28"/>
          <w:u w:val="single"/>
        </w:rPr>
        <w:t xml:space="preserve"> 38</w:t>
      </w:r>
    </w:p>
    <w:p w:rsidR="006802C3" w:rsidRPr="006802C3" w:rsidRDefault="006802C3" w:rsidP="006802C3">
      <w:pPr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м. Нововолинськ</w:t>
      </w:r>
    </w:p>
    <w:p w:rsidR="00817A96" w:rsidRPr="00276CA6" w:rsidRDefault="00817A96" w:rsidP="00817A96">
      <w:pPr>
        <w:autoSpaceDE w:val="0"/>
        <w:autoSpaceDN w:val="0"/>
        <w:jc w:val="both"/>
        <w:rPr>
          <w:sz w:val="28"/>
          <w:szCs w:val="28"/>
        </w:rPr>
      </w:pPr>
    </w:p>
    <w:p w:rsidR="00817A96" w:rsidRPr="00276CA6" w:rsidRDefault="00B143C2" w:rsidP="00ED4EB9">
      <w:pPr>
        <w:autoSpaceDE w:val="0"/>
        <w:autoSpaceDN w:val="0"/>
        <w:ind w:right="6235"/>
        <w:rPr>
          <w:sz w:val="28"/>
          <w:szCs w:val="28"/>
        </w:rPr>
      </w:pPr>
      <w:r w:rsidRPr="00276CA6">
        <w:rPr>
          <w:sz w:val="28"/>
          <w:szCs w:val="28"/>
        </w:rPr>
        <w:t xml:space="preserve">Про </w:t>
      </w:r>
      <w:r w:rsidR="006F35E0">
        <w:rPr>
          <w:sz w:val="28"/>
          <w:szCs w:val="28"/>
        </w:rPr>
        <w:t xml:space="preserve">стан </w:t>
      </w:r>
      <w:r w:rsidR="007E2F15">
        <w:rPr>
          <w:sz w:val="28"/>
          <w:szCs w:val="28"/>
        </w:rPr>
        <w:t xml:space="preserve">управління </w:t>
      </w:r>
      <w:r w:rsidR="006F35E0">
        <w:rPr>
          <w:sz w:val="28"/>
          <w:szCs w:val="28"/>
        </w:rPr>
        <w:t xml:space="preserve">майном </w:t>
      </w:r>
      <w:r w:rsidR="007E2F15">
        <w:rPr>
          <w:sz w:val="28"/>
          <w:szCs w:val="28"/>
        </w:rPr>
        <w:t>комунальн</w:t>
      </w:r>
      <w:r w:rsidR="006F35E0">
        <w:rPr>
          <w:sz w:val="28"/>
          <w:szCs w:val="28"/>
        </w:rPr>
        <w:t>ої</w:t>
      </w:r>
      <w:r w:rsidR="007E2F15">
        <w:rPr>
          <w:sz w:val="28"/>
          <w:szCs w:val="28"/>
        </w:rPr>
        <w:t xml:space="preserve"> </w:t>
      </w:r>
      <w:r w:rsidR="006F35E0">
        <w:rPr>
          <w:sz w:val="28"/>
          <w:szCs w:val="28"/>
        </w:rPr>
        <w:t>власності Нововолинської міської територіальної громади</w:t>
      </w:r>
    </w:p>
    <w:p w:rsidR="00B143C2" w:rsidRPr="00276CA6" w:rsidRDefault="00B143C2" w:rsidP="00817A96">
      <w:pPr>
        <w:autoSpaceDE w:val="0"/>
        <w:autoSpaceDN w:val="0"/>
        <w:jc w:val="both"/>
        <w:rPr>
          <w:sz w:val="28"/>
          <w:szCs w:val="28"/>
        </w:rPr>
      </w:pPr>
    </w:p>
    <w:p w:rsidR="00817A96" w:rsidRPr="00276CA6" w:rsidRDefault="00BC084C" w:rsidP="00AD5F0A">
      <w:pPr>
        <w:ind w:firstLine="851"/>
        <w:jc w:val="both"/>
        <w:rPr>
          <w:spacing w:val="-4"/>
          <w:sz w:val="28"/>
          <w:szCs w:val="28"/>
        </w:rPr>
      </w:pPr>
      <w:r w:rsidRPr="00276CA6">
        <w:rPr>
          <w:sz w:val="28"/>
          <w:szCs w:val="28"/>
        </w:rPr>
        <w:t xml:space="preserve">Заслухавши інформацію начальника відділу </w:t>
      </w:r>
      <w:r w:rsidRPr="00276CA6">
        <w:rPr>
          <w:bCs/>
          <w:iCs/>
          <w:sz w:val="28"/>
          <w:szCs w:val="28"/>
        </w:rPr>
        <w:t>економіки</w:t>
      </w:r>
      <w:r w:rsidRPr="00276CA6">
        <w:rPr>
          <w:sz w:val="28"/>
          <w:szCs w:val="28"/>
        </w:rPr>
        <w:t xml:space="preserve"> виконавчого комітету Нововолинської міської ради </w:t>
      </w:r>
      <w:r w:rsidR="00083CEC">
        <w:rPr>
          <w:bCs/>
          <w:iCs/>
          <w:sz w:val="28"/>
          <w:szCs w:val="28"/>
        </w:rPr>
        <w:t>Корнійчук</w:t>
      </w:r>
      <w:r w:rsidRPr="00276CA6">
        <w:rPr>
          <w:bCs/>
          <w:iCs/>
          <w:sz w:val="28"/>
          <w:szCs w:val="28"/>
        </w:rPr>
        <w:t xml:space="preserve"> </w:t>
      </w:r>
      <w:r w:rsidR="00083CEC">
        <w:rPr>
          <w:bCs/>
          <w:iCs/>
          <w:sz w:val="28"/>
          <w:szCs w:val="28"/>
        </w:rPr>
        <w:t>Т</w:t>
      </w:r>
      <w:r w:rsidRPr="00276CA6">
        <w:rPr>
          <w:bCs/>
          <w:iCs/>
          <w:sz w:val="28"/>
          <w:szCs w:val="28"/>
        </w:rPr>
        <w:t>.</w:t>
      </w:r>
      <w:r w:rsidR="00083CEC">
        <w:rPr>
          <w:bCs/>
          <w:iCs/>
          <w:sz w:val="28"/>
          <w:szCs w:val="28"/>
        </w:rPr>
        <w:t>О</w:t>
      </w:r>
      <w:r w:rsidRPr="00276CA6">
        <w:rPr>
          <w:bCs/>
          <w:iCs/>
          <w:sz w:val="28"/>
          <w:szCs w:val="28"/>
        </w:rPr>
        <w:t>.</w:t>
      </w:r>
      <w:r w:rsidRPr="00276CA6">
        <w:rPr>
          <w:sz w:val="28"/>
          <w:szCs w:val="28"/>
        </w:rPr>
        <w:t xml:space="preserve"> про </w:t>
      </w:r>
      <w:r w:rsidR="006F35E0" w:rsidRPr="006F35E0">
        <w:rPr>
          <w:sz w:val="28"/>
          <w:szCs w:val="28"/>
        </w:rPr>
        <w:t>стан управління майном комунальної власності Нововолинської міської територіальної громади</w:t>
      </w:r>
      <w:r w:rsidRPr="00276CA6">
        <w:rPr>
          <w:sz w:val="28"/>
          <w:szCs w:val="28"/>
        </w:rPr>
        <w:t xml:space="preserve">, </w:t>
      </w:r>
      <w:r w:rsidR="00817A96" w:rsidRPr="00276CA6">
        <w:rPr>
          <w:sz w:val="28"/>
          <w:szCs w:val="28"/>
        </w:rPr>
        <w:t>керуючись статт</w:t>
      </w:r>
      <w:r w:rsidR="007E2F15">
        <w:rPr>
          <w:sz w:val="28"/>
          <w:szCs w:val="28"/>
        </w:rPr>
        <w:t>ею</w:t>
      </w:r>
      <w:r w:rsidR="00817A96" w:rsidRPr="00276CA6">
        <w:rPr>
          <w:sz w:val="28"/>
          <w:szCs w:val="28"/>
        </w:rPr>
        <w:t xml:space="preserve"> </w:t>
      </w:r>
      <w:r w:rsidR="006802C3">
        <w:rPr>
          <w:sz w:val="28"/>
          <w:szCs w:val="28"/>
        </w:rPr>
        <w:t>52</w:t>
      </w:r>
      <w:r w:rsidR="00817A96" w:rsidRPr="00276CA6">
        <w:rPr>
          <w:sz w:val="28"/>
          <w:szCs w:val="28"/>
        </w:rPr>
        <w:t xml:space="preserve"> Закону України «Про місцеве самоврядування в Україні»</w:t>
      </w:r>
      <w:r w:rsidR="00F1013A">
        <w:rPr>
          <w:sz w:val="28"/>
          <w:szCs w:val="28"/>
        </w:rPr>
        <w:t xml:space="preserve"> та врахувавши лист ЖКО Нововолинської міської ради від 10.02.2021 №55/01-06</w:t>
      </w:r>
      <w:r w:rsidR="00817A96" w:rsidRPr="00276CA6">
        <w:rPr>
          <w:sz w:val="28"/>
          <w:szCs w:val="28"/>
        </w:rPr>
        <w:t xml:space="preserve">  </w:t>
      </w:r>
      <w:r w:rsidR="000B757B" w:rsidRPr="000B757B">
        <w:rPr>
          <w:sz w:val="28"/>
          <w:szCs w:val="28"/>
        </w:rPr>
        <w:t>виконавчий комітет Нововолинської міської ради</w:t>
      </w:r>
      <w:r w:rsidR="00817A96" w:rsidRPr="00276CA6">
        <w:rPr>
          <w:spacing w:val="-4"/>
          <w:sz w:val="28"/>
          <w:szCs w:val="28"/>
        </w:rPr>
        <w:t xml:space="preserve">  </w:t>
      </w:r>
    </w:p>
    <w:p w:rsidR="00B143C2" w:rsidRPr="00D75934" w:rsidRDefault="00B143C2" w:rsidP="00817A96">
      <w:pPr>
        <w:ind w:firstLine="709"/>
        <w:jc w:val="both"/>
        <w:rPr>
          <w:spacing w:val="-4"/>
          <w:sz w:val="28"/>
          <w:szCs w:val="28"/>
        </w:rPr>
      </w:pPr>
    </w:p>
    <w:p w:rsidR="00817A96" w:rsidRDefault="00276CA6" w:rsidP="00AD5F0A">
      <w:pPr>
        <w:jc w:val="center"/>
        <w:rPr>
          <w:spacing w:val="-4"/>
          <w:sz w:val="28"/>
          <w:szCs w:val="28"/>
        </w:rPr>
      </w:pPr>
      <w:r w:rsidRPr="00276CA6">
        <w:rPr>
          <w:spacing w:val="-4"/>
          <w:sz w:val="28"/>
          <w:szCs w:val="28"/>
        </w:rPr>
        <w:t xml:space="preserve">В И Р І Ш И </w:t>
      </w:r>
      <w:r w:rsidR="000B757B">
        <w:rPr>
          <w:spacing w:val="-4"/>
          <w:sz w:val="28"/>
          <w:szCs w:val="28"/>
        </w:rPr>
        <w:t>В</w:t>
      </w:r>
      <w:r w:rsidRPr="00276CA6">
        <w:rPr>
          <w:spacing w:val="-4"/>
          <w:sz w:val="28"/>
          <w:szCs w:val="28"/>
        </w:rPr>
        <w:t>:</w:t>
      </w:r>
    </w:p>
    <w:p w:rsidR="00276CA6" w:rsidRPr="00276CA6" w:rsidRDefault="00276CA6" w:rsidP="00817A96">
      <w:pPr>
        <w:ind w:firstLine="709"/>
        <w:jc w:val="center"/>
        <w:rPr>
          <w:spacing w:val="-4"/>
          <w:sz w:val="28"/>
          <w:szCs w:val="28"/>
        </w:rPr>
      </w:pPr>
    </w:p>
    <w:p w:rsidR="00BF3347" w:rsidRDefault="00BF3347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 w:rsidRPr="00137F6C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 </w:t>
      </w:r>
      <w:r w:rsidRPr="00276CA6">
        <w:rPr>
          <w:sz w:val="28"/>
          <w:szCs w:val="28"/>
        </w:rPr>
        <w:t xml:space="preserve">Інформацію начальника відділу економіки виконавчого комітету Нововолинської міської ради </w:t>
      </w:r>
      <w:r>
        <w:rPr>
          <w:bCs/>
          <w:iCs/>
          <w:sz w:val="28"/>
          <w:szCs w:val="28"/>
        </w:rPr>
        <w:t>Корнійчук</w:t>
      </w:r>
      <w:r w:rsidRPr="00276CA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Т</w:t>
      </w:r>
      <w:r w:rsidRPr="00276CA6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О</w:t>
      </w:r>
      <w:r w:rsidRPr="00276CA6">
        <w:rPr>
          <w:bCs/>
          <w:iCs/>
          <w:sz w:val="28"/>
          <w:szCs w:val="28"/>
        </w:rPr>
        <w:t>.</w:t>
      </w:r>
      <w:r w:rsidRPr="00276CA6">
        <w:rPr>
          <w:sz w:val="28"/>
          <w:szCs w:val="28"/>
        </w:rPr>
        <w:t xml:space="preserve"> про </w:t>
      </w:r>
      <w:r w:rsidRPr="006F35E0">
        <w:rPr>
          <w:sz w:val="28"/>
          <w:szCs w:val="28"/>
        </w:rPr>
        <w:t>стан управління майном комунальної власності Нововолинської міської територіальної громади</w:t>
      </w:r>
      <w:r w:rsidRPr="00276CA6">
        <w:rPr>
          <w:iCs/>
          <w:sz w:val="28"/>
          <w:szCs w:val="28"/>
        </w:rPr>
        <w:t xml:space="preserve"> </w:t>
      </w:r>
      <w:r w:rsidRPr="00276CA6">
        <w:rPr>
          <w:sz w:val="28"/>
          <w:szCs w:val="28"/>
        </w:rPr>
        <w:t>взяти до відома (додається).</w:t>
      </w:r>
    </w:p>
    <w:p w:rsidR="00BF3347" w:rsidRDefault="00BF3347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Відділу економіки спільно з профільними структурними підрозділами розробити до 01.05.2021 року «Програму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роки».</w:t>
      </w:r>
    </w:p>
    <w:p w:rsidR="00BF3347" w:rsidRPr="00276CA6" w:rsidRDefault="00BF3347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даним рішенням покласти на заступників міського голови з питань діяльності виконавчих органів згідно розподілу функціональних обов’язків.</w:t>
      </w:r>
    </w:p>
    <w:p w:rsidR="00C75DCF" w:rsidRDefault="00C75DCF" w:rsidP="00703161">
      <w:pPr>
        <w:tabs>
          <w:tab w:val="left" w:pos="1276"/>
        </w:tabs>
        <w:jc w:val="both"/>
        <w:rPr>
          <w:sz w:val="28"/>
          <w:szCs w:val="28"/>
        </w:rPr>
      </w:pPr>
    </w:p>
    <w:p w:rsidR="00817A96" w:rsidRDefault="00817A96" w:rsidP="00817A96">
      <w:pPr>
        <w:rPr>
          <w:sz w:val="28"/>
          <w:szCs w:val="28"/>
        </w:rPr>
      </w:pPr>
    </w:p>
    <w:p w:rsidR="00703161" w:rsidRPr="00276CA6" w:rsidRDefault="00703161" w:rsidP="00817A96">
      <w:pPr>
        <w:rPr>
          <w:sz w:val="28"/>
          <w:szCs w:val="28"/>
        </w:rPr>
      </w:pPr>
    </w:p>
    <w:p w:rsidR="00817A96" w:rsidRDefault="00817A9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 w:rsidRPr="00276CA6">
        <w:rPr>
          <w:sz w:val="28"/>
          <w:szCs w:val="28"/>
        </w:rPr>
        <w:t xml:space="preserve">Міський голова                       </w:t>
      </w:r>
      <w:r w:rsidR="00276CA6">
        <w:rPr>
          <w:sz w:val="28"/>
          <w:szCs w:val="28"/>
        </w:rPr>
        <w:t xml:space="preserve">                        </w:t>
      </w:r>
      <w:r w:rsidRPr="00276CA6">
        <w:rPr>
          <w:sz w:val="28"/>
          <w:szCs w:val="28"/>
        </w:rPr>
        <w:t xml:space="preserve">                                            </w:t>
      </w:r>
      <w:r w:rsidR="00083CEC">
        <w:rPr>
          <w:sz w:val="28"/>
          <w:szCs w:val="28"/>
        </w:rPr>
        <w:t>Б</w:t>
      </w:r>
      <w:r w:rsidRPr="00276CA6">
        <w:rPr>
          <w:sz w:val="28"/>
          <w:szCs w:val="28"/>
        </w:rPr>
        <w:t>.</w:t>
      </w:r>
      <w:r w:rsidR="00083CEC">
        <w:rPr>
          <w:sz w:val="28"/>
          <w:szCs w:val="28"/>
        </w:rPr>
        <w:t>С</w:t>
      </w:r>
      <w:r w:rsidRPr="00276CA6">
        <w:rPr>
          <w:sz w:val="28"/>
          <w:szCs w:val="28"/>
        </w:rPr>
        <w:t>.</w:t>
      </w:r>
      <w:r w:rsidR="00FF5A71">
        <w:rPr>
          <w:sz w:val="28"/>
          <w:szCs w:val="28"/>
        </w:rPr>
        <w:t xml:space="preserve"> </w:t>
      </w:r>
      <w:r w:rsidR="00083CEC">
        <w:rPr>
          <w:sz w:val="28"/>
          <w:szCs w:val="28"/>
        </w:rPr>
        <w:t>Карпус</w:t>
      </w:r>
    </w:p>
    <w:p w:rsidR="00276CA6" w:rsidRPr="00276CA6" w:rsidRDefault="00276CA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B143C2" w:rsidRDefault="00083CEC" w:rsidP="00276CA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276CA6" w:rsidRPr="00276CA6">
        <w:rPr>
          <w:sz w:val="24"/>
          <w:szCs w:val="24"/>
        </w:rPr>
        <w:t xml:space="preserve"> 30</w:t>
      </w:r>
      <w:r w:rsidR="008C77CC">
        <w:rPr>
          <w:sz w:val="24"/>
          <w:szCs w:val="24"/>
        </w:rPr>
        <w:t>586</w:t>
      </w: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Default="00555787" w:rsidP="00276CA6">
      <w:pPr>
        <w:autoSpaceDE w:val="0"/>
        <w:autoSpaceDN w:val="0"/>
        <w:jc w:val="both"/>
        <w:rPr>
          <w:sz w:val="28"/>
          <w:szCs w:val="28"/>
        </w:rPr>
      </w:pPr>
    </w:p>
    <w:p w:rsidR="00555787" w:rsidRPr="00721C3B" w:rsidRDefault="00BF3347" w:rsidP="0055578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787" w:rsidRPr="00721C3B">
        <w:rPr>
          <w:sz w:val="28"/>
          <w:szCs w:val="28"/>
        </w:rPr>
        <w:t>Додаток</w:t>
      </w:r>
    </w:p>
    <w:p w:rsidR="00555787" w:rsidRPr="00721C3B" w:rsidRDefault="005C025D" w:rsidP="0055578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787" w:rsidRPr="00721C3B">
        <w:rPr>
          <w:sz w:val="28"/>
          <w:szCs w:val="28"/>
        </w:rPr>
        <w:t xml:space="preserve">до рішення </w:t>
      </w:r>
      <w:r w:rsidR="00555787">
        <w:rPr>
          <w:sz w:val="28"/>
          <w:szCs w:val="28"/>
        </w:rPr>
        <w:t>виконавчого комітету</w:t>
      </w:r>
    </w:p>
    <w:p w:rsidR="00555787" w:rsidRPr="00721C3B" w:rsidRDefault="005C025D" w:rsidP="005C02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3002A">
        <w:rPr>
          <w:sz w:val="28"/>
          <w:szCs w:val="28"/>
        </w:rPr>
        <w:t>18</w:t>
      </w:r>
      <w:r w:rsidR="00555787" w:rsidRPr="00721C3B">
        <w:rPr>
          <w:sz w:val="28"/>
          <w:szCs w:val="28"/>
        </w:rPr>
        <w:t>.0</w:t>
      </w:r>
      <w:r w:rsidR="00555787">
        <w:rPr>
          <w:sz w:val="28"/>
          <w:szCs w:val="28"/>
        </w:rPr>
        <w:t>2</w:t>
      </w:r>
      <w:r w:rsidR="00555787" w:rsidRPr="00721C3B">
        <w:rPr>
          <w:sz w:val="28"/>
          <w:szCs w:val="28"/>
        </w:rPr>
        <w:t>.202</w:t>
      </w:r>
      <w:r w:rsidR="00555787">
        <w:rPr>
          <w:sz w:val="28"/>
          <w:szCs w:val="28"/>
        </w:rPr>
        <w:t>1</w:t>
      </w:r>
      <w:r w:rsidR="00555787" w:rsidRPr="00721C3B">
        <w:rPr>
          <w:sz w:val="28"/>
          <w:szCs w:val="28"/>
        </w:rPr>
        <w:t xml:space="preserve"> №</w:t>
      </w:r>
      <w:r w:rsidR="003000D9">
        <w:rPr>
          <w:sz w:val="28"/>
          <w:szCs w:val="28"/>
        </w:rPr>
        <w:t xml:space="preserve"> 38</w:t>
      </w:r>
      <w:bookmarkStart w:id="0" w:name="_GoBack"/>
      <w:bookmarkEnd w:id="0"/>
    </w:p>
    <w:p w:rsidR="00555787" w:rsidRPr="00721C3B" w:rsidRDefault="00555787" w:rsidP="00555787">
      <w:pPr>
        <w:ind w:firstLine="709"/>
        <w:jc w:val="center"/>
        <w:rPr>
          <w:sz w:val="28"/>
          <w:szCs w:val="28"/>
        </w:rPr>
      </w:pPr>
    </w:p>
    <w:p w:rsidR="00555787" w:rsidRPr="00721C3B" w:rsidRDefault="00555787" w:rsidP="00555787">
      <w:pPr>
        <w:ind w:right="-1"/>
        <w:jc w:val="center"/>
        <w:rPr>
          <w:sz w:val="28"/>
          <w:szCs w:val="28"/>
        </w:rPr>
      </w:pPr>
      <w:r w:rsidRPr="00721C3B">
        <w:rPr>
          <w:sz w:val="28"/>
          <w:szCs w:val="28"/>
        </w:rPr>
        <w:t>ІНФОРМАЦІЯ</w:t>
      </w:r>
    </w:p>
    <w:p w:rsidR="00555787" w:rsidRPr="00721C3B" w:rsidRDefault="00555787" w:rsidP="00555787">
      <w:pPr>
        <w:tabs>
          <w:tab w:val="left" w:pos="6804"/>
        </w:tabs>
        <w:ind w:right="-1"/>
        <w:jc w:val="center"/>
        <w:rPr>
          <w:sz w:val="28"/>
          <w:szCs w:val="28"/>
        </w:rPr>
      </w:pPr>
      <w:r w:rsidRPr="00721C3B">
        <w:rPr>
          <w:sz w:val="28"/>
          <w:szCs w:val="28"/>
        </w:rPr>
        <w:t xml:space="preserve">про </w:t>
      </w:r>
      <w:r w:rsidRPr="0083544F">
        <w:rPr>
          <w:sz w:val="28"/>
          <w:szCs w:val="28"/>
        </w:rPr>
        <w:t>стан управління майном комунальної власності Нововолинської міської територіальної громади</w:t>
      </w:r>
    </w:p>
    <w:p w:rsidR="00555787" w:rsidRPr="00721C3B" w:rsidRDefault="00555787" w:rsidP="00555787">
      <w:pPr>
        <w:ind w:firstLine="709"/>
        <w:jc w:val="center"/>
        <w:rPr>
          <w:sz w:val="28"/>
          <w:szCs w:val="28"/>
        </w:rPr>
      </w:pPr>
    </w:p>
    <w:p w:rsidR="00555787" w:rsidRPr="00A7352C" w:rsidRDefault="00555787" w:rsidP="00555787">
      <w:pPr>
        <w:ind w:firstLine="851"/>
        <w:jc w:val="both"/>
        <w:rPr>
          <w:sz w:val="28"/>
          <w:szCs w:val="28"/>
        </w:rPr>
      </w:pPr>
      <w:r w:rsidRPr="00721C3B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>2014-</w:t>
      </w:r>
      <w:r w:rsidRPr="00721C3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21C3B">
        <w:rPr>
          <w:sz w:val="28"/>
          <w:szCs w:val="28"/>
        </w:rPr>
        <w:t xml:space="preserve"> рок</w:t>
      </w:r>
      <w:r>
        <w:rPr>
          <w:sz w:val="28"/>
          <w:szCs w:val="28"/>
        </w:rPr>
        <w:t>ів</w:t>
      </w:r>
      <w:r w:rsidRPr="00721C3B">
        <w:rPr>
          <w:sz w:val="28"/>
          <w:szCs w:val="28"/>
        </w:rPr>
        <w:t xml:space="preserve"> робота </w:t>
      </w:r>
      <w:r>
        <w:rPr>
          <w:sz w:val="28"/>
          <w:szCs w:val="28"/>
        </w:rPr>
        <w:t xml:space="preserve">відділу економіки виконавчого </w:t>
      </w:r>
      <w:r w:rsidRPr="00A7352C">
        <w:rPr>
          <w:sz w:val="28"/>
          <w:szCs w:val="28"/>
        </w:rPr>
        <w:t xml:space="preserve">комітету Нововолинської міської ради </w:t>
      </w:r>
      <w:r w:rsidRPr="00721C3B">
        <w:rPr>
          <w:sz w:val="28"/>
          <w:szCs w:val="28"/>
        </w:rPr>
        <w:t xml:space="preserve">була спрямована на </w:t>
      </w:r>
      <w:r w:rsidRPr="00A7352C">
        <w:rPr>
          <w:sz w:val="28"/>
          <w:szCs w:val="28"/>
        </w:rPr>
        <w:t>ефективне управління майном територіальної громади</w:t>
      </w:r>
      <w:r w:rsidRPr="00721C3B">
        <w:rPr>
          <w:sz w:val="28"/>
          <w:szCs w:val="28"/>
        </w:rPr>
        <w:t>.</w:t>
      </w:r>
    </w:p>
    <w:p w:rsidR="00555787" w:rsidRPr="00A7352C" w:rsidRDefault="00555787" w:rsidP="003729F0">
      <w:pPr>
        <w:pStyle w:val="af1"/>
        <w:ind w:firstLine="851"/>
        <w:jc w:val="both"/>
        <w:rPr>
          <w:sz w:val="28"/>
          <w:szCs w:val="28"/>
          <w:lang w:eastAsia="ru-RU"/>
        </w:rPr>
      </w:pPr>
      <w:r w:rsidRPr="00A7352C">
        <w:rPr>
          <w:sz w:val="28"/>
          <w:szCs w:val="28"/>
          <w:lang w:eastAsia="ru-RU"/>
        </w:rPr>
        <w:t>З прийняттям рішення міської ради від 22 травня 2015 року №45/15 «Про оренду комунального майна територіальної громади</w:t>
      </w:r>
      <w:r w:rsidR="003729F0">
        <w:rPr>
          <w:sz w:val="28"/>
          <w:szCs w:val="28"/>
          <w:lang w:eastAsia="ru-RU"/>
        </w:rPr>
        <w:t xml:space="preserve"> міста Нововолинська», яким була </w:t>
      </w:r>
      <w:r w:rsidR="004D390F">
        <w:rPr>
          <w:sz w:val="28"/>
          <w:szCs w:val="28"/>
          <w:lang w:eastAsia="ru-RU"/>
        </w:rPr>
        <w:t>за</w:t>
      </w:r>
      <w:r w:rsidR="00162B72">
        <w:rPr>
          <w:sz w:val="28"/>
          <w:szCs w:val="28"/>
          <w:lang w:eastAsia="ru-RU"/>
        </w:rPr>
        <w:t>т</w:t>
      </w:r>
      <w:r w:rsidR="004D390F">
        <w:rPr>
          <w:sz w:val="28"/>
          <w:szCs w:val="28"/>
          <w:lang w:eastAsia="ru-RU"/>
        </w:rPr>
        <w:t>верджена</w:t>
      </w:r>
      <w:r w:rsidR="003729F0">
        <w:rPr>
          <w:sz w:val="28"/>
          <w:szCs w:val="28"/>
          <w:lang w:eastAsia="ru-RU"/>
        </w:rPr>
        <w:t xml:space="preserve"> </w:t>
      </w:r>
      <w:r w:rsidR="003729F0" w:rsidRPr="003729F0">
        <w:rPr>
          <w:sz w:val="28"/>
          <w:szCs w:val="28"/>
          <w:lang w:eastAsia="ru-RU"/>
        </w:rPr>
        <w:t>Методика розрахунку орендної плати</w:t>
      </w:r>
      <w:r w:rsidR="003729F0">
        <w:rPr>
          <w:sz w:val="28"/>
          <w:szCs w:val="28"/>
          <w:lang w:eastAsia="ru-RU"/>
        </w:rPr>
        <w:t xml:space="preserve"> </w:t>
      </w:r>
      <w:r w:rsidR="003729F0" w:rsidRPr="003729F0">
        <w:rPr>
          <w:sz w:val="28"/>
          <w:szCs w:val="28"/>
          <w:lang w:eastAsia="ru-RU"/>
        </w:rPr>
        <w:t xml:space="preserve"> за комунальне майно територіальної громади міста Нововолинська та пропорції її розподілу</w:t>
      </w:r>
      <w:r w:rsidR="003729F0">
        <w:rPr>
          <w:sz w:val="28"/>
          <w:szCs w:val="28"/>
          <w:lang w:eastAsia="ru-RU"/>
        </w:rPr>
        <w:t>,</w:t>
      </w:r>
      <w:r w:rsidR="003729F0" w:rsidRPr="003729F0">
        <w:rPr>
          <w:sz w:val="28"/>
          <w:szCs w:val="28"/>
          <w:lang w:eastAsia="ru-RU"/>
        </w:rPr>
        <w:t xml:space="preserve"> </w:t>
      </w:r>
      <w:r w:rsidRPr="00A7352C">
        <w:rPr>
          <w:sz w:val="28"/>
          <w:szCs w:val="28"/>
          <w:lang w:eastAsia="ru-RU"/>
        </w:rPr>
        <w:t>збільшились поступлення від орендної плати до місцевого бюджету.</w:t>
      </w:r>
    </w:p>
    <w:p w:rsidR="00555787" w:rsidRPr="00D75934" w:rsidRDefault="00555787" w:rsidP="00555787">
      <w:pPr>
        <w:pStyle w:val="af1"/>
        <w:ind w:firstLine="851"/>
        <w:jc w:val="both"/>
        <w:rPr>
          <w:sz w:val="28"/>
          <w:szCs w:val="28"/>
          <w:lang w:val="ru-RU"/>
        </w:rPr>
      </w:pPr>
      <w:r w:rsidRPr="00D74901">
        <w:rPr>
          <w:sz w:val="28"/>
          <w:szCs w:val="28"/>
        </w:rPr>
        <w:t>Станом на 01.01.2021 року в оренду передано 19</w:t>
      </w:r>
      <w:r w:rsidR="004D390F" w:rsidRPr="00D74901">
        <w:rPr>
          <w:sz w:val="28"/>
          <w:szCs w:val="28"/>
        </w:rPr>
        <w:t xml:space="preserve"> </w:t>
      </w:r>
      <w:r w:rsidRPr="00D74901">
        <w:rPr>
          <w:sz w:val="28"/>
          <w:szCs w:val="28"/>
        </w:rPr>
        <w:t>305,12 м</w:t>
      </w:r>
      <w:r w:rsidRPr="00D74901">
        <w:rPr>
          <w:sz w:val="28"/>
          <w:szCs w:val="28"/>
          <w:vertAlign w:val="superscript"/>
        </w:rPr>
        <w:t>2</w:t>
      </w:r>
      <w:r w:rsidRPr="00D74901">
        <w:rPr>
          <w:sz w:val="28"/>
          <w:szCs w:val="28"/>
        </w:rPr>
        <w:t xml:space="preserve"> комунального майна, заключено 182 договори оренди.</w:t>
      </w:r>
    </w:p>
    <w:p w:rsidR="00555787" w:rsidRDefault="00555787" w:rsidP="00555787">
      <w:pPr>
        <w:pStyle w:val="af1"/>
        <w:ind w:firstLine="851"/>
        <w:jc w:val="both"/>
        <w:rPr>
          <w:sz w:val="28"/>
          <w:szCs w:val="28"/>
        </w:rPr>
      </w:pPr>
      <w:r w:rsidRPr="00A7352C">
        <w:rPr>
          <w:sz w:val="28"/>
          <w:szCs w:val="28"/>
        </w:rPr>
        <w:t>Надходження до бюджету від оренди комунального майна за 2014-2020 роки склали:</w:t>
      </w:r>
    </w:p>
    <w:p w:rsidR="002D2620" w:rsidRPr="00A7352C" w:rsidRDefault="002D2620" w:rsidP="00555787">
      <w:pPr>
        <w:pStyle w:val="af1"/>
        <w:ind w:firstLine="851"/>
        <w:jc w:val="both"/>
        <w:rPr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5"/>
      </w:tblGrid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Роки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Надходження, тис.грн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2014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10,3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2015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51,3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2016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269,3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2017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388,5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2018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358,7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2019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425,6</w:t>
            </w:r>
          </w:p>
        </w:tc>
      </w:tr>
      <w:tr w:rsidR="00555787" w:rsidRPr="008E25FB" w:rsidTr="002D2620">
        <w:trPr>
          <w:jc w:val="center"/>
        </w:trPr>
        <w:tc>
          <w:tcPr>
            <w:tcW w:w="4814" w:type="dxa"/>
          </w:tcPr>
          <w:p w:rsidR="00555787" w:rsidRPr="008E25FB" w:rsidRDefault="005557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2020</w:t>
            </w:r>
          </w:p>
        </w:tc>
        <w:tc>
          <w:tcPr>
            <w:tcW w:w="4815" w:type="dxa"/>
          </w:tcPr>
          <w:p w:rsidR="00555787" w:rsidRPr="008E25FB" w:rsidRDefault="005557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459,4</w:t>
            </w:r>
          </w:p>
        </w:tc>
      </w:tr>
    </w:tbl>
    <w:p w:rsidR="00383A24" w:rsidRDefault="00383A24" w:rsidP="00555787"/>
    <w:p w:rsidR="00383A24" w:rsidRPr="00383A24" w:rsidRDefault="00383A24" w:rsidP="00383A24"/>
    <w:p w:rsidR="00383A24" w:rsidRDefault="001A5DCC" w:rsidP="00383A24">
      <w:pPr>
        <w:rPr>
          <w:sz w:val="28"/>
          <w:szCs w:val="28"/>
        </w:rPr>
      </w:pPr>
      <w:r>
        <w:rPr>
          <w:sz w:val="28"/>
          <w:szCs w:val="28"/>
        </w:rPr>
        <w:tab/>
        <w:t>Інформація про нарахування та надходження орендної плати за 2020 рік</w:t>
      </w:r>
    </w:p>
    <w:p w:rsidR="001A5DCC" w:rsidRPr="001A5DCC" w:rsidRDefault="001A5DCC" w:rsidP="004933D8">
      <w:pPr>
        <w:jc w:val="right"/>
        <w:rPr>
          <w:sz w:val="28"/>
          <w:szCs w:val="28"/>
        </w:rPr>
      </w:pPr>
    </w:p>
    <w:tbl>
      <w:tblPr>
        <w:tblStyle w:val="af3"/>
        <w:tblW w:w="9776" w:type="dxa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559"/>
        <w:gridCol w:w="1559"/>
      </w:tblGrid>
      <w:tr w:rsidR="00235A8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Орендодавець</w:t>
            </w:r>
          </w:p>
        </w:tc>
        <w:tc>
          <w:tcPr>
            <w:tcW w:w="155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Кількість діючих договорів</w:t>
            </w:r>
          </w:p>
        </w:tc>
        <w:tc>
          <w:tcPr>
            <w:tcW w:w="1560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Загальна площа переданого в оренду майна, м</w:t>
            </w:r>
            <w:r w:rsidRPr="001649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Нарахована орендна плата, тис.грн</w:t>
            </w:r>
          </w:p>
        </w:tc>
        <w:tc>
          <w:tcPr>
            <w:tcW w:w="155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Надійшло станом на 01.01.2021, тис.грн</w:t>
            </w:r>
          </w:p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ВУКГ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1483,38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249,0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ЖКО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13050,05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1389,7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215,9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КП «Нововолинськтеплокомуненерго»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739,9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411,4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102,8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СОК «Шахтар»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164,4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139,8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КНП «НЦМЛ»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1093,49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172,1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2122,3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241,8</w:t>
            </w:r>
          </w:p>
        </w:tc>
        <w:tc>
          <w:tcPr>
            <w:tcW w:w="1559" w:type="dxa"/>
          </w:tcPr>
          <w:p w:rsidR="00235A84" w:rsidRPr="001649AE" w:rsidRDefault="001E629F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651,6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243,5</w:t>
            </w:r>
          </w:p>
        </w:tc>
        <w:tc>
          <w:tcPr>
            <w:tcW w:w="1559" w:type="dxa"/>
          </w:tcPr>
          <w:p w:rsidR="00235A84" w:rsidRPr="001649AE" w:rsidRDefault="001E629F" w:rsidP="00164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5A84" w:rsidRPr="00383A24" w:rsidTr="001649AE">
        <w:tc>
          <w:tcPr>
            <w:tcW w:w="3539" w:type="dxa"/>
          </w:tcPr>
          <w:p w:rsidR="00235A84" w:rsidRPr="001649AE" w:rsidRDefault="00235A84" w:rsidP="00383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1560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b/>
                <w:sz w:val="28"/>
                <w:szCs w:val="28"/>
              </w:rPr>
              <w:t>19305,12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b/>
                <w:sz w:val="28"/>
                <w:szCs w:val="28"/>
              </w:rPr>
              <w:t>2847,3</w:t>
            </w:r>
          </w:p>
        </w:tc>
        <w:tc>
          <w:tcPr>
            <w:tcW w:w="1559" w:type="dxa"/>
          </w:tcPr>
          <w:p w:rsidR="00235A84" w:rsidRPr="001649AE" w:rsidRDefault="00235A84" w:rsidP="00164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AE">
              <w:rPr>
                <w:rFonts w:ascii="Times New Roman" w:hAnsi="Times New Roman" w:cs="Times New Roman"/>
                <w:b/>
                <w:sz w:val="28"/>
                <w:szCs w:val="28"/>
              </w:rPr>
              <w:t>459,4</w:t>
            </w:r>
          </w:p>
        </w:tc>
      </w:tr>
    </w:tbl>
    <w:p w:rsidR="00555787" w:rsidRPr="00383A24" w:rsidRDefault="00555787" w:rsidP="00383A24"/>
    <w:p w:rsidR="00555787" w:rsidRDefault="00555787" w:rsidP="002D26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1AFF5939" wp14:editId="510EA47E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5787" w:rsidRDefault="00555787" w:rsidP="00555787">
      <w:pPr>
        <w:ind w:firstLine="851"/>
        <w:rPr>
          <w:sz w:val="28"/>
          <w:szCs w:val="28"/>
        </w:rPr>
      </w:pPr>
    </w:p>
    <w:p w:rsidR="00555787" w:rsidRDefault="00555787" w:rsidP="00555787">
      <w:pPr>
        <w:ind w:firstLine="851"/>
        <w:rPr>
          <w:sz w:val="28"/>
          <w:szCs w:val="28"/>
        </w:rPr>
      </w:pPr>
    </w:p>
    <w:p w:rsidR="00555787" w:rsidRPr="00721C3B" w:rsidRDefault="00555787" w:rsidP="00555787">
      <w:pPr>
        <w:ind w:firstLine="851"/>
        <w:rPr>
          <w:sz w:val="28"/>
          <w:szCs w:val="28"/>
        </w:rPr>
      </w:pPr>
      <w:r w:rsidRPr="00721C3B">
        <w:rPr>
          <w:sz w:val="28"/>
          <w:szCs w:val="28"/>
        </w:rPr>
        <w:t xml:space="preserve">Надходження до бюджету від </w:t>
      </w:r>
      <w:r>
        <w:rPr>
          <w:sz w:val="28"/>
          <w:szCs w:val="28"/>
        </w:rPr>
        <w:t>приватизації</w:t>
      </w:r>
      <w:r w:rsidRPr="00721C3B">
        <w:rPr>
          <w:sz w:val="28"/>
          <w:szCs w:val="28"/>
        </w:rPr>
        <w:t xml:space="preserve"> комунального майна за 201</w:t>
      </w:r>
      <w:r w:rsidR="00B3002A">
        <w:rPr>
          <w:sz w:val="28"/>
          <w:szCs w:val="28"/>
        </w:rPr>
        <w:t>6</w:t>
      </w:r>
      <w:r w:rsidR="00D75934">
        <w:rPr>
          <w:sz w:val="28"/>
          <w:szCs w:val="28"/>
        </w:rPr>
        <w:t xml:space="preserve"> </w:t>
      </w:r>
      <w:r w:rsidRPr="00721C3B">
        <w:rPr>
          <w:sz w:val="28"/>
          <w:szCs w:val="28"/>
        </w:rPr>
        <w:t>-202</w:t>
      </w:r>
      <w:r>
        <w:rPr>
          <w:sz w:val="28"/>
          <w:szCs w:val="28"/>
        </w:rPr>
        <w:t>0</w:t>
      </w:r>
      <w:r w:rsidRPr="00721C3B">
        <w:rPr>
          <w:sz w:val="28"/>
          <w:szCs w:val="28"/>
        </w:rPr>
        <w:t xml:space="preserve"> роки склали:</w:t>
      </w:r>
    </w:p>
    <w:p w:rsidR="00555787" w:rsidRPr="007424D9" w:rsidRDefault="00555787" w:rsidP="00555787"/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678"/>
      </w:tblGrid>
      <w:tr w:rsidR="004A0D87" w:rsidRPr="008E25FB" w:rsidTr="004A0D87">
        <w:trPr>
          <w:jc w:val="center"/>
        </w:trPr>
        <w:tc>
          <w:tcPr>
            <w:tcW w:w="3964" w:type="dxa"/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Роки</w:t>
            </w:r>
          </w:p>
        </w:tc>
        <w:tc>
          <w:tcPr>
            <w:tcW w:w="4678" w:type="dxa"/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Надходження, тис.грн</w:t>
            </w:r>
          </w:p>
        </w:tc>
      </w:tr>
      <w:tr w:rsidR="004A0D87" w:rsidRPr="008E25FB" w:rsidTr="004A0D87">
        <w:trPr>
          <w:jc w:val="center"/>
        </w:trPr>
        <w:tc>
          <w:tcPr>
            <w:tcW w:w="3964" w:type="dxa"/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2016</w:t>
            </w:r>
          </w:p>
        </w:tc>
        <w:tc>
          <w:tcPr>
            <w:tcW w:w="4678" w:type="dxa"/>
          </w:tcPr>
          <w:p w:rsidR="004A0D87" w:rsidRPr="008E25FB" w:rsidRDefault="004A0D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A0D87" w:rsidRPr="008E25FB" w:rsidTr="004A0D87">
        <w:trPr>
          <w:jc w:val="center"/>
        </w:trPr>
        <w:tc>
          <w:tcPr>
            <w:tcW w:w="3964" w:type="dxa"/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2017</w:t>
            </w:r>
          </w:p>
        </w:tc>
        <w:tc>
          <w:tcPr>
            <w:tcW w:w="4678" w:type="dxa"/>
          </w:tcPr>
          <w:p w:rsidR="004A0D87" w:rsidRPr="008E25FB" w:rsidRDefault="004A0D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25FB">
              <w:rPr>
                <w:rFonts w:ascii="Times New Roman" w:hAnsi="Times New Roman" w:cs="Times New Roman"/>
                <w:sz w:val="28"/>
              </w:rPr>
              <w:t>998,8</w:t>
            </w:r>
          </w:p>
        </w:tc>
      </w:tr>
      <w:tr w:rsidR="004A0D87" w:rsidRPr="008E25FB" w:rsidTr="004A0D87">
        <w:trPr>
          <w:jc w:val="center"/>
        </w:trPr>
        <w:tc>
          <w:tcPr>
            <w:tcW w:w="3964" w:type="dxa"/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2018</w:t>
            </w:r>
          </w:p>
        </w:tc>
        <w:tc>
          <w:tcPr>
            <w:tcW w:w="4678" w:type="dxa"/>
          </w:tcPr>
          <w:p w:rsidR="004A0D87" w:rsidRPr="008E25FB" w:rsidRDefault="004A0D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25FB">
              <w:rPr>
                <w:rFonts w:ascii="Times New Roman" w:hAnsi="Times New Roman" w:cs="Times New Roman"/>
                <w:sz w:val="28"/>
              </w:rPr>
              <w:t>684,7</w:t>
            </w:r>
          </w:p>
        </w:tc>
      </w:tr>
      <w:tr w:rsidR="004A0D87" w:rsidRPr="008E25FB" w:rsidTr="004A0D8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2019</w:t>
            </w:r>
          </w:p>
        </w:tc>
        <w:tc>
          <w:tcPr>
            <w:tcW w:w="4678" w:type="dxa"/>
          </w:tcPr>
          <w:p w:rsidR="004A0D87" w:rsidRPr="008E25FB" w:rsidRDefault="004A0D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25FB">
              <w:rPr>
                <w:rFonts w:ascii="Times New Roman" w:hAnsi="Times New Roman" w:cs="Times New Roman"/>
                <w:sz w:val="28"/>
              </w:rPr>
              <w:t>256,2</w:t>
            </w:r>
          </w:p>
        </w:tc>
      </w:tr>
      <w:tr w:rsidR="004A0D87" w:rsidRPr="008E25FB" w:rsidTr="004A0D87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4A0D87" w:rsidRPr="008E25FB" w:rsidRDefault="004A0D87" w:rsidP="0015132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E25FB">
              <w:rPr>
                <w:rFonts w:ascii="Times New Roman" w:hAnsi="Times New Roman" w:cs="Times New Roman"/>
                <w:sz w:val="28"/>
                <w:lang w:val="en-US"/>
              </w:rPr>
              <w:t>2020</w:t>
            </w:r>
          </w:p>
        </w:tc>
        <w:tc>
          <w:tcPr>
            <w:tcW w:w="4678" w:type="dxa"/>
          </w:tcPr>
          <w:p w:rsidR="004A0D87" w:rsidRPr="008E25FB" w:rsidRDefault="004A0D87" w:rsidP="0015132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E25F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25FB">
              <w:rPr>
                <w:rFonts w:ascii="Times New Roman" w:hAnsi="Times New Roman" w:cs="Times New Roman"/>
                <w:sz w:val="28"/>
              </w:rPr>
              <w:t>371,2</w:t>
            </w:r>
          </w:p>
        </w:tc>
      </w:tr>
    </w:tbl>
    <w:p w:rsidR="00555787" w:rsidRDefault="00555787" w:rsidP="002D2620">
      <w:pPr>
        <w:jc w:val="center"/>
      </w:pPr>
      <w:r>
        <w:rPr>
          <w:noProof/>
          <w:lang w:eastAsia="uk-UA"/>
        </w:rPr>
        <w:drawing>
          <wp:inline distT="0" distB="0" distL="0" distR="0" wp14:anchorId="39C945DF" wp14:editId="798A5C84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3CB9" w:rsidRPr="005C025D" w:rsidRDefault="00362304" w:rsidP="00D75934">
      <w:pPr>
        <w:spacing w:after="160" w:line="25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C025D">
        <w:rPr>
          <w:rFonts w:eastAsia="Calibri"/>
          <w:sz w:val="28"/>
          <w:szCs w:val="28"/>
          <w:lang w:eastAsia="en-US"/>
        </w:rPr>
        <w:t xml:space="preserve">Відділом економіки за період 2016-2020 роки було укладено 88 договорів </w:t>
      </w:r>
      <w:r w:rsidR="00B3002A" w:rsidRPr="005C025D">
        <w:rPr>
          <w:rFonts w:eastAsia="Calibri"/>
          <w:sz w:val="28"/>
          <w:szCs w:val="28"/>
          <w:lang w:eastAsia="en-US"/>
        </w:rPr>
        <w:t xml:space="preserve">пайової участі замовників у розвитку інженерно-транспортної та соціальної інфраструктури м. Нововолинська у разі будівництва (реконструкції) об’єкту. </w:t>
      </w:r>
      <w:r w:rsidR="00FC3CB9" w:rsidRPr="005C025D">
        <w:rPr>
          <w:rFonts w:eastAsia="Calibri"/>
          <w:sz w:val="28"/>
          <w:szCs w:val="28"/>
          <w:lang w:eastAsia="en-US"/>
        </w:rPr>
        <w:t>Надходження до бюджету міста за 2016-2020 роки склали 6 134,0 тис.грн.</w:t>
      </w:r>
      <w:r w:rsidRPr="005C025D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Style w:val="1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FC3CB9" w:rsidRPr="00B3002A" w:rsidTr="00FC3CB9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Роки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Надходження</w:t>
            </w:r>
          </w:p>
        </w:tc>
      </w:tr>
      <w:tr w:rsidR="00FC3CB9" w:rsidRPr="00B3002A" w:rsidTr="00FC3CB9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270,1</w:t>
            </w:r>
          </w:p>
        </w:tc>
      </w:tr>
      <w:tr w:rsidR="00FC3CB9" w:rsidRPr="00B3002A" w:rsidTr="00FC3CB9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331,9</w:t>
            </w:r>
          </w:p>
        </w:tc>
      </w:tr>
      <w:tr w:rsidR="00FC3CB9" w:rsidRPr="00B3002A" w:rsidTr="00FC3CB9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5668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630,0</w:t>
            </w:r>
          </w:p>
        </w:tc>
      </w:tr>
      <w:tr w:rsidR="00FC3CB9" w:rsidRPr="00B3002A" w:rsidTr="00FC3CB9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755,6</w:t>
            </w:r>
          </w:p>
        </w:tc>
      </w:tr>
      <w:tr w:rsidR="00FC3CB9" w:rsidRPr="00B3002A" w:rsidTr="00FC3CB9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B9" w:rsidRPr="00B3002A" w:rsidRDefault="00FC3CB9" w:rsidP="00FC3CB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5668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3002A">
              <w:rPr>
                <w:rFonts w:ascii="Times New Roman" w:hAnsi="Times New Roman"/>
                <w:sz w:val="28"/>
                <w:szCs w:val="28"/>
                <w:lang w:eastAsia="en-US"/>
              </w:rPr>
              <w:t>146,4</w:t>
            </w:r>
          </w:p>
        </w:tc>
      </w:tr>
    </w:tbl>
    <w:p w:rsidR="00FC3CB9" w:rsidRPr="00FC3CB9" w:rsidRDefault="00FC3CB9" w:rsidP="00FC3CB9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555787" w:rsidRDefault="00555787" w:rsidP="007E0009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</w:p>
    <w:p w:rsidR="007E0009" w:rsidRPr="00157767" w:rsidRDefault="007E0009" w:rsidP="007E0009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157767">
        <w:rPr>
          <w:bCs/>
          <w:sz w:val="28"/>
          <w:szCs w:val="28"/>
        </w:rPr>
        <w:t>Рішенням міської ради від 2</w:t>
      </w:r>
      <w:r w:rsidR="00EB71A8" w:rsidRPr="00157767">
        <w:rPr>
          <w:bCs/>
          <w:sz w:val="28"/>
          <w:szCs w:val="28"/>
        </w:rPr>
        <w:t>0</w:t>
      </w:r>
      <w:r w:rsidRPr="00157767">
        <w:rPr>
          <w:bCs/>
          <w:sz w:val="28"/>
          <w:szCs w:val="28"/>
        </w:rPr>
        <w:t>.0</w:t>
      </w:r>
      <w:r w:rsidR="00EB71A8" w:rsidRPr="00157767">
        <w:rPr>
          <w:bCs/>
          <w:sz w:val="28"/>
          <w:szCs w:val="28"/>
        </w:rPr>
        <w:t>2</w:t>
      </w:r>
      <w:r w:rsidRPr="00157767">
        <w:rPr>
          <w:bCs/>
          <w:sz w:val="28"/>
          <w:szCs w:val="28"/>
        </w:rPr>
        <w:t>.201</w:t>
      </w:r>
      <w:r w:rsidR="00EB71A8" w:rsidRPr="00157767">
        <w:rPr>
          <w:bCs/>
          <w:sz w:val="28"/>
          <w:szCs w:val="28"/>
        </w:rPr>
        <w:t>9</w:t>
      </w:r>
      <w:r w:rsidRPr="00157767">
        <w:rPr>
          <w:bCs/>
          <w:sz w:val="28"/>
          <w:szCs w:val="28"/>
        </w:rPr>
        <w:t xml:space="preserve"> № </w:t>
      </w:r>
      <w:r w:rsidR="00EB71A8" w:rsidRPr="00157767">
        <w:rPr>
          <w:bCs/>
          <w:sz w:val="28"/>
          <w:szCs w:val="28"/>
        </w:rPr>
        <w:t>29</w:t>
      </w:r>
      <w:r w:rsidRPr="00157767">
        <w:rPr>
          <w:bCs/>
          <w:sz w:val="28"/>
          <w:szCs w:val="28"/>
        </w:rPr>
        <w:t>/</w:t>
      </w:r>
      <w:r w:rsidR="00EB71A8" w:rsidRPr="00157767">
        <w:rPr>
          <w:bCs/>
          <w:sz w:val="28"/>
          <w:szCs w:val="28"/>
        </w:rPr>
        <w:t>54</w:t>
      </w:r>
      <w:r w:rsidRPr="00157767">
        <w:rPr>
          <w:bCs/>
          <w:sz w:val="28"/>
          <w:szCs w:val="28"/>
        </w:rPr>
        <w:t xml:space="preserve"> було </w:t>
      </w:r>
      <w:r w:rsidR="00157767" w:rsidRPr="00157767">
        <w:rPr>
          <w:bCs/>
          <w:sz w:val="28"/>
          <w:szCs w:val="28"/>
        </w:rPr>
        <w:t>затверджено порядок визначення обсягів пайової участі власників тимчасових споруд торгівельного, побутового, соціально-культурного чи іншого призначення в утримані об’єктів благоустрою на території м.</w:t>
      </w:r>
      <w:r w:rsidR="00157767">
        <w:rPr>
          <w:bCs/>
          <w:sz w:val="28"/>
          <w:szCs w:val="28"/>
        </w:rPr>
        <w:t xml:space="preserve"> </w:t>
      </w:r>
      <w:r w:rsidR="00157767" w:rsidRPr="00157767">
        <w:rPr>
          <w:bCs/>
          <w:sz w:val="28"/>
          <w:szCs w:val="28"/>
        </w:rPr>
        <w:t>Нововолинська</w:t>
      </w:r>
      <w:r w:rsidRPr="00157767">
        <w:rPr>
          <w:bCs/>
          <w:sz w:val="28"/>
          <w:szCs w:val="28"/>
        </w:rPr>
        <w:t>.</w:t>
      </w:r>
    </w:p>
    <w:p w:rsidR="007E0009" w:rsidRPr="00157767" w:rsidRDefault="007E0009" w:rsidP="00D75934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157767">
        <w:rPr>
          <w:bCs/>
          <w:sz w:val="28"/>
          <w:szCs w:val="28"/>
        </w:rPr>
        <w:t xml:space="preserve">У </w:t>
      </w:r>
      <w:r w:rsidR="00EB71A8" w:rsidRPr="00157767">
        <w:rPr>
          <w:bCs/>
          <w:sz w:val="28"/>
          <w:szCs w:val="28"/>
        </w:rPr>
        <w:t>2019-2020</w:t>
      </w:r>
      <w:r w:rsidRPr="00157767">
        <w:rPr>
          <w:bCs/>
          <w:sz w:val="28"/>
          <w:szCs w:val="28"/>
        </w:rPr>
        <w:t xml:space="preserve"> ро</w:t>
      </w:r>
      <w:r w:rsidR="00EB71A8" w:rsidRPr="00157767">
        <w:rPr>
          <w:bCs/>
          <w:sz w:val="28"/>
          <w:szCs w:val="28"/>
        </w:rPr>
        <w:t>ках</w:t>
      </w:r>
      <w:r w:rsidRPr="00157767">
        <w:rPr>
          <w:bCs/>
          <w:sz w:val="28"/>
          <w:szCs w:val="28"/>
        </w:rPr>
        <w:t xml:space="preserve"> відділом </w:t>
      </w:r>
      <w:r w:rsidR="00157767" w:rsidRPr="00157767">
        <w:rPr>
          <w:bCs/>
          <w:sz w:val="28"/>
          <w:szCs w:val="28"/>
        </w:rPr>
        <w:t>економіки</w:t>
      </w:r>
      <w:r w:rsidR="008E043B">
        <w:rPr>
          <w:bCs/>
          <w:sz w:val="28"/>
          <w:szCs w:val="28"/>
        </w:rPr>
        <w:t xml:space="preserve"> підготовлено та</w:t>
      </w:r>
      <w:r w:rsidRPr="00157767">
        <w:rPr>
          <w:bCs/>
          <w:sz w:val="28"/>
          <w:szCs w:val="28"/>
        </w:rPr>
        <w:t xml:space="preserve"> укладено </w:t>
      </w:r>
      <w:r w:rsidR="00EB71A8" w:rsidRPr="00157767">
        <w:rPr>
          <w:bCs/>
          <w:sz w:val="28"/>
          <w:szCs w:val="28"/>
        </w:rPr>
        <w:t>14</w:t>
      </w:r>
      <w:r w:rsidRPr="00157767">
        <w:rPr>
          <w:bCs/>
          <w:sz w:val="28"/>
          <w:szCs w:val="28"/>
        </w:rPr>
        <w:t xml:space="preserve"> довготривалих договорів згідно паспортів прив’язок  та </w:t>
      </w:r>
      <w:r w:rsidR="00EB71A8" w:rsidRPr="00157767">
        <w:rPr>
          <w:bCs/>
          <w:sz w:val="28"/>
          <w:szCs w:val="28"/>
        </w:rPr>
        <w:t>96</w:t>
      </w:r>
      <w:r w:rsidRPr="00157767">
        <w:rPr>
          <w:bCs/>
          <w:sz w:val="28"/>
          <w:szCs w:val="28"/>
        </w:rPr>
        <w:t xml:space="preserve"> договорів на одноразову торгівлю згідно виданих погоджень.</w:t>
      </w:r>
    </w:p>
    <w:p w:rsidR="005C025D" w:rsidRDefault="007E0009" w:rsidP="00D75934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157767">
        <w:rPr>
          <w:bCs/>
          <w:sz w:val="28"/>
          <w:szCs w:val="28"/>
        </w:rPr>
        <w:t xml:space="preserve">До бюджету міста за цей період за вказаними договорами надійшло – </w:t>
      </w:r>
      <w:r w:rsidR="00D75934">
        <w:rPr>
          <w:bCs/>
          <w:sz w:val="28"/>
          <w:szCs w:val="28"/>
        </w:rPr>
        <w:t xml:space="preserve">                     </w:t>
      </w:r>
      <w:r w:rsidR="00157767" w:rsidRPr="00157767">
        <w:rPr>
          <w:bCs/>
          <w:sz w:val="28"/>
          <w:szCs w:val="28"/>
        </w:rPr>
        <w:t>193</w:t>
      </w:r>
      <w:r w:rsidR="00B3002A">
        <w:rPr>
          <w:bCs/>
          <w:sz w:val="28"/>
          <w:szCs w:val="28"/>
        </w:rPr>
        <w:t xml:space="preserve"> </w:t>
      </w:r>
      <w:r w:rsidR="00157767" w:rsidRPr="00157767">
        <w:rPr>
          <w:bCs/>
          <w:sz w:val="28"/>
          <w:szCs w:val="28"/>
        </w:rPr>
        <w:t>714,52</w:t>
      </w:r>
      <w:r w:rsidRPr="00157767">
        <w:rPr>
          <w:bCs/>
          <w:sz w:val="28"/>
          <w:szCs w:val="28"/>
        </w:rPr>
        <w:t xml:space="preserve"> грн.</w:t>
      </w:r>
    </w:p>
    <w:p w:rsidR="00645ECA" w:rsidRPr="00645ECA" w:rsidRDefault="00645ECA" w:rsidP="00645ECA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645ECA">
        <w:rPr>
          <w:bCs/>
          <w:sz w:val="28"/>
          <w:szCs w:val="28"/>
        </w:rPr>
        <w:t>У зв’язку з введенням в дію Закону України від 03.10.2019  № 157-IX «Про оренду державного та комунального майна», затвердженням Порядку передачі в оренду державного та комунального майна Постановою КМУ від 03.06.2020 №483, розпочата робота щодо надання в оренду майна комунальної власності через електронну торгову систему PROZORRO, шляхом проведення електронних аукціонів. Укладено договір про проведення електронних аукціонів з передачі майна в оренду з оператором електронного майданчика ТзОВ «Національна електронна біржа».</w:t>
      </w:r>
      <w:r>
        <w:rPr>
          <w:bCs/>
          <w:sz w:val="28"/>
          <w:szCs w:val="28"/>
        </w:rPr>
        <w:t xml:space="preserve"> </w:t>
      </w:r>
      <w:r w:rsidRPr="00645ECA">
        <w:rPr>
          <w:bCs/>
          <w:sz w:val="28"/>
          <w:szCs w:val="28"/>
        </w:rPr>
        <w:t>Рішеннями виконавчого комітету Нововолинської міської ради від   03.12.2020 №316 та від 28.12.2020 №381  ЖКО було надано згоду на передачу об’єктів нерухомого майна в оренду та включення цих об’єктів у Перелік  першого типу</w:t>
      </w:r>
      <w:r w:rsidR="00D75934">
        <w:rPr>
          <w:bCs/>
          <w:sz w:val="28"/>
          <w:szCs w:val="28"/>
        </w:rPr>
        <w:t xml:space="preserve"> </w:t>
      </w:r>
      <w:r w:rsidRPr="00645ECA">
        <w:rPr>
          <w:bCs/>
          <w:sz w:val="28"/>
          <w:szCs w:val="28"/>
        </w:rPr>
        <w:t>(надання в оренду через аукціон).</w:t>
      </w:r>
    </w:p>
    <w:p w:rsidR="00645ECA" w:rsidRPr="00645ECA" w:rsidRDefault="00645ECA" w:rsidP="00645ECA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645E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645ECA">
        <w:rPr>
          <w:bCs/>
          <w:sz w:val="28"/>
          <w:szCs w:val="28"/>
        </w:rPr>
        <w:t xml:space="preserve">  2021 році   успішно проведено 3 електронні аукціони на право оренди комунального майна та оголошено 2 нові електронні аукціони, проведення яких дасть змогу ефективно використовувати комунальне майно та збільшити надходження від орендної плати до міського бюджету. </w:t>
      </w:r>
    </w:p>
    <w:p w:rsidR="00645ECA" w:rsidRPr="00645ECA" w:rsidRDefault="00645ECA" w:rsidP="00645ECA">
      <w:pPr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645ECA">
        <w:rPr>
          <w:bCs/>
          <w:sz w:val="28"/>
          <w:szCs w:val="28"/>
        </w:rPr>
        <w:t>Інформація про об’єкти нерухомого майна, вільного для передачі в оренду, розміщена на офіційному сайті Нововолинської міської ради</w:t>
      </w:r>
      <w:r w:rsidR="008E043B">
        <w:rPr>
          <w:bCs/>
          <w:sz w:val="28"/>
          <w:szCs w:val="28"/>
        </w:rPr>
        <w:t xml:space="preserve"> та</w:t>
      </w:r>
      <w:r w:rsidRPr="00645E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645ECA">
        <w:rPr>
          <w:bCs/>
          <w:sz w:val="28"/>
          <w:szCs w:val="28"/>
        </w:rPr>
        <w:t xml:space="preserve">електронній системі </w:t>
      </w:r>
      <w:r>
        <w:rPr>
          <w:bCs/>
          <w:sz w:val="28"/>
          <w:szCs w:val="28"/>
        </w:rPr>
        <w:t>«</w:t>
      </w:r>
      <w:r w:rsidRPr="00645ECA">
        <w:rPr>
          <w:bCs/>
          <w:sz w:val="28"/>
          <w:szCs w:val="28"/>
        </w:rPr>
        <w:t>ProZorro.</w:t>
      </w:r>
      <w:r>
        <w:rPr>
          <w:bCs/>
          <w:sz w:val="28"/>
          <w:szCs w:val="28"/>
        </w:rPr>
        <w:t xml:space="preserve"> </w:t>
      </w:r>
      <w:r w:rsidRPr="00645ECA">
        <w:rPr>
          <w:bCs/>
          <w:sz w:val="28"/>
          <w:szCs w:val="28"/>
        </w:rPr>
        <w:t>Продажі</w:t>
      </w:r>
      <w:r>
        <w:rPr>
          <w:bCs/>
          <w:sz w:val="28"/>
          <w:szCs w:val="28"/>
        </w:rPr>
        <w:t>»</w:t>
      </w:r>
      <w:r w:rsidRPr="00645ECA">
        <w:rPr>
          <w:bCs/>
          <w:sz w:val="28"/>
          <w:szCs w:val="28"/>
        </w:rPr>
        <w:t xml:space="preserve"> та постійно оновлюється.</w:t>
      </w:r>
    </w:p>
    <w:p w:rsidR="00645ECA" w:rsidRDefault="00645ECA" w:rsidP="00B3002A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5C025D" w:rsidRDefault="005C025D" w:rsidP="00B3002A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5C025D" w:rsidRDefault="005C025D" w:rsidP="00B3002A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</w:p>
    <w:p w:rsidR="005C025D" w:rsidRDefault="005C025D" w:rsidP="00D7593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відділу економіки                                                        </w:t>
      </w:r>
      <w:r w:rsidR="00D7593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Т.О. Корнійчук</w:t>
      </w:r>
    </w:p>
    <w:sectPr w:rsidR="005C025D" w:rsidSect="00B143C2">
      <w:pgSz w:w="11906" w:h="16838" w:code="9"/>
      <w:pgMar w:top="284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1B" w:rsidRDefault="008C401B">
      <w:r>
        <w:separator/>
      </w:r>
    </w:p>
  </w:endnote>
  <w:endnote w:type="continuationSeparator" w:id="0">
    <w:p w:rsidR="008C401B" w:rsidRDefault="008C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1B" w:rsidRDefault="008C401B">
      <w:r>
        <w:separator/>
      </w:r>
    </w:p>
  </w:footnote>
  <w:footnote w:type="continuationSeparator" w:id="0">
    <w:p w:rsidR="008C401B" w:rsidRDefault="008C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98E"/>
    <w:multiLevelType w:val="singleLevel"/>
    <w:tmpl w:val="8A2A18B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32AB7F31"/>
    <w:multiLevelType w:val="singleLevel"/>
    <w:tmpl w:val="926E0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E833CA"/>
    <w:multiLevelType w:val="multilevel"/>
    <w:tmpl w:val="D02E11C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2375F33"/>
    <w:multiLevelType w:val="hybridMultilevel"/>
    <w:tmpl w:val="CF80F0B2"/>
    <w:lvl w:ilvl="0" w:tplc="A630F1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1354C"/>
    <w:multiLevelType w:val="hybridMultilevel"/>
    <w:tmpl w:val="0756CF30"/>
    <w:lvl w:ilvl="0" w:tplc="71F2AE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880"/>
    <w:multiLevelType w:val="hybridMultilevel"/>
    <w:tmpl w:val="51B60B1A"/>
    <w:lvl w:ilvl="0" w:tplc="3FE0D38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51"/>
    <w:multiLevelType w:val="hybridMultilevel"/>
    <w:tmpl w:val="F85CAC18"/>
    <w:lvl w:ilvl="0" w:tplc="16DA01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DE79F0"/>
    <w:multiLevelType w:val="hybridMultilevel"/>
    <w:tmpl w:val="C1461A5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E97B15"/>
    <w:multiLevelType w:val="hybridMultilevel"/>
    <w:tmpl w:val="98F2F5A4"/>
    <w:lvl w:ilvl="0" w:tplc="C78CD6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E"/>
    <w:rsid w:val="00000754"/>
    <w:rsid w:val="00004F67"/>
    <w:rsid w:val="0002477E"/>
    <w:rsid w:val="00032CCD"/>
    <w:rsid w:val="0004056E"/>
    <w:rsid w:val="00061CE3"/>
    <w:rsid w:val="0006702A"/>
    <w:rsid w:val="00081DDA"/>
    <w:rsid w:val="00083CEC"/>
    <w:rsid w:val="000B757B"/>
    <w:rsid w:val="000D6894"/>
    <w:rsid w:val="000E1E89"/>
    <w:rsid w:val="000F533A"/>
    <w:rsid w:val="000F78A4"/>
    <w:rsid w:val="000F79FC"/>
    <w:rsid w:val="00143F53"/>
    <w:rsid w:val="0015106B"/>
    <w:rsid w:val="00155DFA"/>
    <w:rsid w:val="00157767"/>
    <w:rsid w:val="00162B72"/>
    <w:rsid w:val="001649AE"/>
    <w:rsid w:val="001716B5"/>
    <w:rsid w:val="0019300D"/>
    <w:rsid w:val="00196D84"/>
    <w:rsid w:val="001A5DCC"/>
    <w:rsid w:val="001C0F17"/>
    <w:rsid w:val="001C52D3"/>
    <w:rsid w:val="001E629F"/>
    <w:rsid w:val="00215540"/>
    <w:rsid w:val="00222588"/>
    <w:rsid w:val="00223A3D"/>
    <w:rsid w:val="00227079"/>
    <w:rsid w:val="0022765F"/>
    <w:rsid w:val="00235A84"/>
    <w:rsid w:val="00265884"/>
    <w:rsid w:val="00276CA6"/>
    <w:rsid w:val="00284094"/>
    <w:rsid w:val="002A76D0"/>
    <w:rsid w:val="002D2620"/>
    <w:rsid w:val="002F5E27"/>
    <w:rsid w:val="003000D9"/>
    <w:rsid w:val="00300296"/>
    <w:rsid w:val="00304854"/>
    <w:rsid w:val="00305DC1"/>
    <w:rsid w:val="00313CB4"/>
    <w:rsid w:val="00326E6C"/>
    <w:rsid w:val="00334CD8"/>
    <w:rsid w:val="003360DB"/>
    <w:rsid w:val="00345B20"/>
    <w:rsid w:val="003563A1"/>
    <w:rsid w:val="00356656"/>
    <w:rsid w:val="00362304"/>
    <w:rsid w:val="00365D39"/>
    <w:rsid w:val="00367A09"/>
    <w:rsid w:val="003729F0"/>
    <w:rsid w:val="00383A24"/>
    <w:rsid w:val="003961E7"/>
    <w:rsid w:val="003A01EB"/>
    <w:rsid w:val="003A2B19"/>
    <w:rsid w:val="003B55BD"/>
    <w:rsid w:val="00402071"/>
    <w:rsid w:val="00437CD7"/>
    <w:rsid w:val="00442DAD"/>
    <w:rsid w:val="00446ADA"/>
    <w:rsid w:val="00464E9A"/>
    <w:rsid w:val="00491BDB"/>
    <w:rsid w:val="004933D8"/>
    <w:rsid w:val="004A0D87"/>
    <w:rsid w:val="004C7F63"/>
    <w:rsid w:val="004D390F"/>
    <w:rsid w:val="004D4373"/>
    <w:rsid w:val="005017EB"/>
    <w:rsid w:val="005115F5"/>
    <w:rsid w:val="00524655"/>
    <w:rsid w:val="00555787"/>
    <w:rsid w:val="00555B8C"/>
    <w:rsid w:val="00560811"/>
    <w:rsid w:val="00566502"/>
    <w:rsid w:val="00566682"/>
    <w:rsid w:val="0056683C"/>
    <w:rsid w:val="00593736"/>
    <w:rsid w:val="005C025D"/>
    <w:rsid w:val="005D19D0"/>
    <w:rsid w:val="005E6A96"/>
    <w:rsid w:val="00611E1F"/>
    <w:rsid w:val="00635847"/>
    <w:rsid w:val="00645ECA"/>
    <w:rsid w:val="0065194E"/>
    <w:rsid w:val="00652478"/>
    <w:rsid w:val="006565F8"/>
    <w:rsid w:val="00671D73"/>
    <w:rsid w:val="006802C3"/>
    <w:rsid w:val="006837D0"/>
    <w:rsid w:val="00685346"/>
    <w:rsid w:val="00686809"/>
    <w:rsid w:val="00696DEF"/>
    <w:rsid w:val="006C65F1"/>
    <w:rsid w:val="006E6A16"/>
    <w:rsid w:val="006F35E0"/>
    <w:rsid w:val="00703161"/>
    <w:rsid w:val="00705D86"/>
    <w:rsid w:val="007D68E0"/>
    <w:rsid w:val="007E0009"/>
    <w:rsid w:val="007E2F15"/>
    <w:rsid w:val="007F28B8"/>
    <w:rsid w:val="007F2FF6"/>
    <w:rsid w:val="00817A96"/>
    <w:rsid w:val="008309CE"/>
    <w:rsid w:val="00842A4A"/>
    <w:rsid w:val="00843F03"/>
    <w:rsid w:val="00866880"/>
    <w:rsid w:val="008A0BF3"/>
    <w:rsid w:val="008C401B"/>
    <w:rsid w:val="008C77CC"/>
    <w:rsid w:val="008E043B"/>
    <w:rsid w:val="008E25FB"/>
    <w:rsid w:val="008E36BF"/>
    <w:rsid w:val="008F2D2B"/>
    <w:rsid w:val="009006C3"/>
    <w:rsid w:val="00905FEE"/>
    <w:rsid w:val="00907D0F"/>
    <w:rsid w:val="00940489"/>
    <w:rsid w:val="00945436"/>
    <w:rsid w:val="00971017"/>
    <w:rsid w:val="00983949"/>
    <w:rsid w:val="00983BD6"/>
    <w:rsid w:val="00986ECF"/>
    <w:rsid w:val="00992DBE"/>
    <w:rsid w:val="0099445A"/>
    <w:rsid w:val="009A19FE"/>
    <w:rsid w:val="009B709B"/>
    <w:rsid w:val="009C2845"/>
    <w:rsid w:val="009E270D"/>
    <w:rsid w:val="00A03743"/>
    <w:rsid w:val="00A20866"/>
    <w:rsid w:val="00A31C7F"/>
    <w:rsid w:val="00A43CAF"/>
    <w:rsid w:val="00A53D84"/>
    <w:rsid w:val="00A6501E"/>
    <w:rsid w:val="00AA2325"/>
    <w:rsid w:val="00AB6EE0"/>
    <w:rsid w:val="00AD5F0A"/>
    <w:rsid w:val="00B143C2"/>
    <w:rsid w:val="00B17AAA"/>
    <w:rsid w:val="00B3002A"/>
    <w:rsid w:val="00B373E7"/>
    <w:rsid w:val="00B449AB"/>
    <w:rsid w:val="00B632D1"/>
    <w:rsid w:val="00B957F3"/>
    <w:rsid w:val="00BA41E4"/>
    <w:rsid w:val="00BC084C"/>
    <w:rsid w:val="00BD0BF9"/>
    <w:rsid w:val="00BD1045"/>
    <w:rsid w:val="00BF3347"/>
    <w:rsid w:val="00C063AA"/>
    <w:rsid w:val="00C200CB"/>
    <w:rsid w:val="00C47C64"/>
    <w:rsid w:val="00C47EDB"/>
    <w:rsid w:val="00C66D38"/>
    <w:rsid w:val="00C718C6"/>
    <w:rsid w:val="00C75DCF"/>
    <w:rsid w:val="00C80C3C"/>
    <w:rsid w:val="00D53368"/>
    <w:rsid w:val="00D723E4"/>
    <w:rsid w:val="00D74901"/>
    <w:rsid w:val="00D75934"/>
    <w:rsid w:val="00DA1F24"/>
    <w:rsid w:val="00DB4CD4"/>
    <w:rsid w:val="00DC3888"/>
    <w:rsid w:val="00E40368"/>
    <w:rsid w:val="00E45F6E"/>
    <w:rsid w:val="00E5399C"/>
    <w:rsid w:val="00E63239"/>
    <w:rsid w:val="00E64E42"/>
    <w:rsid w:val="00E87FDB"/>
    <w:rsid w:val="00E90E59"/>
    <w:rsid w:val="00E96B4A"/>
    <w:rsid w:val="00EA03DE"/>
    <w:rsid w:val="00EA1437"/>
    <w:rsid w:val="00EB3A7D"/>
    <w:rsid w:val="00EB4D22"/>
    <w:rsid w:val="00EB71A8"/>
    <w:rsid w:val="00ED4EB9"/>
    <w:rsid w:val="00EF07E5"/>
    <w:rsid w:val="00EF3B5C"/>
    <w:rsid w:val="00EF7075"/>
    <w:rsid w:val="00F1013A"/>
    <w:rsid w:val="00F76EBB"/>
    <w:rsid w:val="00FA4A76"/>
    <w:rsid w:val="00FA7A20"/>
    <w:rsid w:val="00FC3CB9"/>
    <w:rsid w:val="00FC690B"/>
    <w:rsid w:val="00FD0BD0"/>
    <w:rsid w:val="00FD264A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CD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firstLine="708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483"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ind w:left="6521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a8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284"/>
      <w:jc w:val="both"/>
    </w:pPr>
    <w:rPr>
      <w:sz w:val="28"/>
    </w:rPr>
  </w:style>
  <w:style w:type="paragraph" w:styleId="30">
    <w:name w:val="Body Text Indent 3"/>
    <w:basedOn w:val="a"/>
    <w:pPr>
      <w:ind w:firstLine="142"/>
      <w:jc w:val="both"/>
    </w:pPr>
    <w:rPr>
      <w:sz w:val="28"/>
    </w:rPr>
  </w:style>
  <w:style w:type="paragraph" w:customStyle="1" w:styleId="a9">
    <w:name w:val="Заг_ввод"/>
    <w:autoRedefine/>
    <w:pPr>
      <w:widowControl w:val="0"/>
      <w:tabs>
        <w:tab w:val="left" w:pos="3686"/>
      </w:tabs>
      <w:ind w:right="3315"/>
    </w:pPr>
    <w:rPr>
      <w:sz w:val="28"/>
      <w:lang w:eastAsia="ru-RU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a">
    <w:name w:val="Subtitle"/>
    <w:basedOn w:val="a"/>
    <w:qFormat/>
    <w:pPr>
      <w:jc w:val="center"/>
    </w:pPr>
    <w:rPr>
      <w:sz w:val="28"/>
    </w:rPr>
  </w:style>
  <w:style w:type="character" w:customStyle="1" w:styleId="a4">
    <w:name w:val="Верхній колонтитул Знак"/>
    <w:link w:val="a3"/>
    <w:semiHidden/>
    <w:locked/>
    <w:rsid w:val="00866880"/>
    <w:rPr>
      <w:lang w:val="uk-UA" w:eastAsia="ru-RU" w:bidi="ar-SA"/>
    </w:rPr>
  </w:style>
  <w:style w:type="paragraph" w:styleId="ab">
    <w:name w:val="List Paragraph"/>
    <w:basedOn w:val="a"/>
    <w:uiPriority w:val="34"/>
    <w:qFormat/>
    <w:rsid w:val="00501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rsid w:val="001716B5"/>
    <w:rPr>
      <w:i/>
      <w:iCs/>
    </w:rPr>
  </w:style>
  <w:style w:type="character" w:customStyle="1" w:styleId="apple-converted-space">
    <w:name w:val="apple-converted-space"/>
    <w:rsid w:val="00940489"/>
  </w:style>
  <w:style w:type="paragraph" w:styleId="ad">
    <w:name w:val="Balloon Text"/>
    <w:basedOn w:val="a"/>
    <w:link w:val="ae"/>
    <w:rsid w:val="00D723E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D723E4"/>
    <w:rPr>
      <w:rFonts w:ascii="Tahom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rsid w:val="00EA143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rsid w:val="00081DD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081DDA"/>
    <w:rPr>
      <w:sz w:val="16"/>
      <w:szCs w:val="16"/>
      <w:lang w:eastAsia="ru-RU"/>
    </w:rPr>
  </w:style>
  <w:style w:type="character" w:styleId="af0">
    <w:name w:val="Strong"/>
    <w:qFormat/>
    <w:rsid w:val="00081DDA"/>
    <w:rPr>
      <w:b/>
      <w:bCs/>
    </w:rPr>
  </w:style>
  <w:style w:type="paragraph" w:styleId="af1">
    <w:name w:val="No Spacing"/>
    <w:link w:val="af2"/>
    <w:uiPriority w:val="1"/>
    <w:qFormat/>
    <w:rsid w:val="00081DDA"/>
    <w:rPr>
      <w:rFonts w:eastAsia="Calibri"/>
      <w:sz w:val="24"/>
      <w:szCs w:val="22"/>
      <w:lang w:eastAsia="en-US"/>
    </w:rPr>
  </w:style>
  <w:style w:type="paragraph" w:customStyle="1" w:styleId="11">
    <w:name w:val="Без интервала1"/>
    <w:qFormat/>
    <w:rsid w:val="00081DD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81DDA"/>
    <w:pPr>
      <w:autoSpaceDE w:val="0"/>
      <w:autoSpaceDN w:val="0"/>
      <w:adjustRightInd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Без інтервалів Знак"/>
    <w:link w:val="af1"/>
    <w:uiPriority w:val="1"/>
    <w:rsid w:val="00081DDA"/>
    <w:rPr>
      <w:rFonts w:eastAsia="Calibri"/>
      <w:sz w:val="24"/>
      <w:szCs w:val="22"/>
      <w:lang w:eastAsia="en-US"/>
    </w:rPr>
  </w:style>
  <w:style w:type="character" w:customStyle="1" w:styleId="FontStyle22">
    <w:name w:val="Font Style22"/>
    <w:rsid w:val="00B143C2"/>
    <w:rPr>
      <w:rFonts w:ascii="Times New Roman" w:hAnsi="Times New Roman" w:cs="Times New Roman"/>
      <w:spacing w:val="10"/>
      <w:sz w:val="24"/>
      <w:szCs w:val="24"/>
    </w:rPr>
  </w:style>
  <w:style w:type="table" w:styleId="af3">
    <w:name w:val="Table Grid"/>
    <w:basedOn w:val="a1"/>
    <w:uiPriority w:val="39"/>
    <w:rsid w:val="005557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f3"/>
    <w:uiPriority w:val="39"/>
    <w:rsid w:val="00FC3CB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/>
              <a:t>Динаміка надходжень від орендної плати, тис.грн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8941017789442995E-2"/>
                  <c:y val="-3.76687289088863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2D-44F7-8DFF-589CA25EA601}"/>
                </c:ext>
              </c:extLst>
            </c:dLbl>
            <c:dLbl>
              <c:idx val="1"/>
              <c:layout>
                <c:manualLayout>
                  <c:x val="-6.12558326042578E-2"/>
                  <c:y val="-4.9573490813648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2D-44F7-8DFF-589CA25EA601}"/>
                </c:ext>
              </c:extLst>
            </c:dLbl>
            <c:dLbl>
              <c:idx val="6"/>
              <c:layout>
                <c:manualLayout>
                  <c:x val="-4.8015091863517059E-2"/>
                  <c:y val="-3.370047494063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2D-44F7-8DFF-589CA25EA6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Аркуш1!$A$2:$A$8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10.3</c:v>
                </c:pt>
                <c:pt idx="1">
                  <c:v>51.3</c:v>
                </c:pt>
                <c:pt idx="2">
                  <c:v>269.3</c:v>
                </c:pt>
                <c:pt idx="3">
                  <c:v>388.5</c:v>
                </c:pt>
                <c:pt idx="4">
                  <c:v>358.7</c:v>
                </c:pt>
                <c:pt idx="5">
                  <c:v>425.6</c:v>
                </c:pt>
                <c:pt idx="6">
                  <c:v>459.4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2D-44F7-8DFF-589CA25EA60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75850831"/>
        <c:axId val="1875849999"/>
      </c:lineChart>
      <c:catAx>
        <c:axId val="1875850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75849999"/>
        <c:crosses val="autoZero"/>
        <c:auto val="1"/>
        <c:lblAlgn val="ctr"/>
        <c:lblOffset val="100"/>
        <c:noMultiLvlLbl val="0"/>
      </c:catAx>
      <c:valAx>
        <c:axId val="18758499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75850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/>
              <a:t>Динаміка надходжень коштів від приватизації майна тис.грн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тис.грн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3472222222222225E-2"/>
                  <c:y val="-7.3383014623172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1E-4A6D-A640-8E2A1068034F}"/>
                </c:ext>
              </c:extLst>
            </c:dLbl>
            <c:dLbl>
              <c:idx val="4"/>
              <c:layout>
                <c:manualLayout>
                  <c:x val="-1.3941017789442987E-2"/>
                  <c:y val="-9.3224284464441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1E-4A6D-A640-8E2A1068034F}"/>
                </c:ext>
              </c:extLst>
            </c:dLbl>
            <c:dLbl>
              <c:idx val="5"/>
              <c:layout>
                <c:manualLayout>
                  <c:x val="2.2626859142607174E-3"/>
                  <c:y val="3.77280964879390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1E-4A6D-A640-8E2A106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Аркуш1!$A$2:$A$8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Аркуш1!$B$2:$B$8</c:f>
              <c:numCache>
                <c:formatCode>General</c:formatCode>
                <c:ptCount val="7"/>
                <c:pt idx="0">
                  <c:v>94</c:v>
                </c:pt>
                <c:pt idx="1">
                  <c:v>789.7</c:v>
                </c:pt>
                <c:pt idx="2">
                  <c:v>0</c:v>
                </c:pt>
                <c:pt idx="3">
                  <c:v>4998.8</c:v>
                </c:pt>
                <c:pt idx="4">
                  <c:v>1684.7</c:v>
                </c:pt>
                <c:pt idx="5">
                  <c:v>1256.2</c:v>
                </c:pt>
                <c:pt idx="6">
                  <c:v>3371.2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B1E-4A6D-A640-8E2A1068034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197039"/>
        <c:axId val="242198287"/>
      </c:lineChart>
      <c:catAx>
        <c:axId val="242197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42198287"/>
        <c:crosses val="autoZero"/>
        <c:auto val="1"/>
        <c:lblAlgn val="ctr"/>
        <c:lblOffset val="100"/>
        <c:noMultiLvlLbl val="0"/>
      </c:catAx>
      <c:valAx>
        <c:axId val="2421982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42197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3520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2021-02-20T14:49:00Z</dcterms:created>
  <dcterms:modified xsi:type="dcterms:W3CDTF">2021-02-20T14:49:00Z</dcterms:modified>
</cp:coreProperties>
</file>