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 wp14:anchorId="7945A8A5" wp14:editId="0063C2D3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2D738F">
        <w:rPr>
          <w:sz w:val="28"/>
          <w:szCs w:val="28"/>
          <w:u w:val="single"/>
        </w:rPr>
        <w:t xml:space="preserve"> </w:t>
      </w:r>
      <w:r w:rsidR="00BC7292">
        <w:rPr>
          <w:sz w:val="28"/>
          <w:szCs w:val="28"/>
          <w:u w:val="single"/>
        </w:rPr>
        <w:t>25</w:t>
      </w:r>
      <w:bookmarkStart w:id="0" w:name="_GoBack"/>
      <w:bookmarkEnd w:id="0"/>
      <w:r w:rsidR="00D866D0">
        <w:rPr>
          <w:sz w:val="28"/>
          <w:szCs w:val="28"/>
          <w:u w:val="single"/>
        </w:rPr>
        <w:t xml:space="preserve"> жовтня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BC7292">
        <w:rPr>
          <w:sz w:val="28"/>
          <w:szCs w:val="28"/>
          <w:u w:val="single"/>
          <w:lang w:val="en-US"/>
        </w:rPr>
        <w:t>387</w:t>
      </w:r>
      <w:r w:rsidR="00147440">
        <w:rPr>
          <w:sz w:val="28"/>
          <w:szCs w:val="28"/>
          <w:u w:val="single"/>
        </w:rPr>
        <w:t xml:space="preserve"> </w:t>
      </w:r>
      <w:r w:rsidR="00D423E5" w:rsidRPr="00D423E5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</w:r>
      <w:r w:rsidR="0030306C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D866D0" w:rsidRDefault="00D866D0" w:rsidP="00D866D0">
      <w:pPr>
        <w:pStyle w:val="30"/>
        <w:jc w:val="both"/>
      </w:pPr>
      <w:r>
        <w:t xml:space="preserve">Про хід виконання рішення виконавчого комітету </w:t>
      </w:r>
    </w:p>
    <w:p w:rsidR="00D423E5" w:rsidRDefault="00D866D0" w:rsidP="00D866D0">
      <w:pPr>
        <w:pStyle w:val="30"/>
        <w:keepNext w:val="0"/>
        <w:jc w:val="both"/>
      </w:pPr>
      <w:r>
        <w:t xml:space="preserve">Нововолинської міської ради </w:t>
      </w:r>
      <w:r w:rsidR="00EA541F">
        <w:t xml:space="preserve">                                </w:t>
      </w:r>
    </w:p>
    <w:p w:rsidR="00D866D0" w:rsidRDefault="00D866D0" w:rsidP="00E7464F">
      <w:pPr>
        <w:pStyle w:val="30"/>
        <w:keepNext w:val="0"/>
        <w:jc w:val="both"/>
      </w:pPr>
      <w:r w:rsidRPr="00D866D0">
        <w:t xml:space="preserve">від 18 лютого 2021 року №37 </w:t>
      </w:r>
    </w:p>
    <w:p w:rsidR="00D866D0" w:rsidRDefault="00D866D0" w:rsidP="00E7464F">
      <w:pPr>
        <w:pStyle w:val="30"/>
        <w:keepNext w:val="0"/>
        <w:jc w:val="both"/>
      </w:pPr>
      <w:r>
        <w:t>«</w:t>
      </w:r>
      <w:r w:rsidRPr="00D866D0">
        <w:t xml:space="preserve">Про роботу комунального підприємства </w:t>
      </w:r>
    </w:p>
    <w:p w:rsidR="008076E3" w:rsidRDefault="00D866D0" w:rsidP="00E7464F">
      <w:pPr>
        <w:pStyle w:val="30"/>
        <w:keepNext w:val="0"/>
        <w:jc w:val="both"/>
      </w:pPr>
      <w:r>
        <w:t>«Нововолинськтеплокомуненерго»</w:t>
      </w:r>
      <w:r w:rsidR="00EA541F">
        <w:t xml:space="preserve">                            </w:t>
      </w:r>
    </w:p>
    <w:p w:rsidR="00751EA5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4569F2" w:rsidRDefault="008076E3" w:rsidP="008076E3">
      <w:pPr>
        <w:pStyle w:val="3"/>
        <w:numPr>
          <w:ilvl w:val="0"/>
          <w:numId w:val="0"/>
        </w:numPr>
        <w:ind w:firstLine="720"/>
      </w:pPr>
      <w:r w:rsidRPr="008076E3">
        <w:t>Відповідно до підпункту 3, пункту а статті 29, пункту 6 статті 59 Закону України «Про місцеве самоврядування в Україні» та заслухавши звіт дирек</w:t>
      </w:r>
      <w:r w:rsidR="004569F2">
        <w:t>тора комунального підприємства «Нововолинськтеплокомуненерго» Мотики О.В.</w:t>
      </w:r>
      <w:r w:rsidRPr="008076E3">
        <w:t xml:space="preserve"> про підсумки роботи підприємства, виконавчий комітет міської ради</w:t>
      </w:r>
    </w:p>
    <w:p w:rsidR="00D15B57" w:rsidRDefault="00D15B57" w:rsidP="008076E3">
      <w:pPr>
        <w:pStyle w:val="3"/>
        <w:numPr>
          <w:ilvl w:val="0"/>
          <w:numId w:val="0"/>
        </w:numPr>
        <w:ind w:firstLine="720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D423E5" w:rsidRPr="00A84164" w:rsidRDefault="00D423E5" w:rsidP="00A83476">
      <w:pPr>
        <w:jc w:val="both"/>
        <w:rPr>
          <w:sz w:val="28"/>
          <w:szCs w:val="28"/>
        </w:rPr>
      </w:pPr>
    </w:p>
    <w:p w:rsidR="004569F2" w:rsidRDefault="008E5C5C" w:rsidP="004569F2">
      <w:pPr>
        <w:pStyle w:val="af2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</w:t>
      </w:r>
      <w:r w:rsidR="004569F2">
        <w:rPr>
          <w:sz w:val="28"/>
          <w:szCs w:val="28"/>
        </w:rPr>
        <w:t>директора КП «Нововолинськтеплокомуненерго» Мотики О.В.</w:t>
      </w:r>
      <w:r>
        <w:rPr>
          <w:sz w:val="28"/>
          <w:szCs w:val="28"/>
        </w:rPr>
        <w:t>,</w:t>
      </w:r>
      <w:r w:rsidR="004569F2" w:rsidRPr="004569F2">
        <w:rPr>
          <w:sz w:val="28"/>
          <w:szCs w:val="28"/>
        </w:rPr>
        <w:t xml:space="preserve"> </w:t>
      </w:r>
      <w:r w:rsidRPr="004569F2">
        <w:rPr>
          <w:sz w:val="28"/>
          <w:szCs w:val="28"/>
        </w:rPr>
        <w:t xml:space="preserve">про роботу підприємства, </w:t>
      </w:r>
      <w:r>
        <w:rPr>
          <w:sz w:val="28"/>
          <w:szCs w:val="28"/>
        </w:rPr>
        <w:t>взяти до відома (додається)</w:t>
      </w:r>
      <w:r w:rsidRPr="004569F2">
        <w:rPr>
          <w:sz w:val="28"/>
          <w:szCs w:val="28"/>
        </w:rPr>
        <w:t>.</w:t>
      </w:r>
    </w:p>
    <w:p w:rsidR="00D866D0" w:rsidRDefault="008E5C5C" w:rsidP="00D866D0">
      <w:pPr>
        <w:pStyle w:val="af2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8E5C5C">
        <w:rPr>
          <w:sz w:val="28"/>
          <w:szCs w:val="28"/>
        </w:rPr>
        <w:t xml:space="preserve"> КП «Ново</w:t>
      </w:r>
      <w:r>
        <w:rPr>
          <w:sz w:val="28"/>
          <w:szCs w:val="28"/>
        </w:rPr>
        <w:t>волинськтеплокомуненерго» Мотиці</w:t>
      </w:r>
      <w:r w:rsidRPr="008E5C5C">
        <w:rPr>
          <w:sz w:val="28"/>
          <w:szCs w:val="28"/>
        </w:rPr>
        <w:t xml:space="preserve"> О.В.</w:t>
      </w:r>
      <w:r w:rsidR="00A93A7A">
        <w:rPr>
          <w:sz w:val="28"/>
          <w:szCs w:val="28"/>
        </w:rPr>
        <w:t xml:space="preserve"> в межах повноважень</w:t>
      </w:r>
      <w:r w:rsidR="004569F2" w:rsidRPr="004569F2">
        <w:rPr>
          <w:sz w:val="28"/>
          <w:szCs w:val="28"/>
        </w:rPr>
        <w:t>:</w:t>
      </w:r>
    </w:p>
    <w:p w:rsidR="00D866D0" w:rsidRDefault="00D866D0" w:rsidP="00D866D0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D866D0">
        <w:rPr>
          <w:sz w:val="28"/>
          <w:szCs w:val="28"/>
        </w:rPr>
        <w:t>забезпечити безперебійне проходження</w:t>
      </w:r>
      <w:r>
        <w:rPr>
          <w:sz w:val="28"/>
          <w:szCs w:val="28"/>
        </w:rPr>
        <w:t xml:space="preserve"> опалювального сезону 2021-2022</w:t>
      </w:r>
      <w:r w:rsidRPr="00D866D0">
        <w:rPr>
          <w:sz w:val="28"/>
          <w:szCs w:val="28"/>
        </w:rPr>
        <w:t>р.р.;</w:t>
      </w:r>
    </w:p>
    <w:p w:rsidR="00D866D0" w:rsidRDefault="00D866D0" w:rsidP="00D866D0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D866D0">
        <w:rPr>
          <w:sz w:val="28"/>
          <w:szCs w:val="28"/>
        </w:rPr>
        <w:t>охопити претензійно позовною роботою 100% боржників за надані підприємством послуги та посилити співпрацю з Нововолинським відділом державної виконавчої служби у Володимир-Волинському районі Волинської області Західного міжрегіонального управління Міністерства юстиції (м. Львів), з метою стягнення заборгованості;</w:t>
      </w:r>
    </w:p>
    <w:p w:rsidR="00D866D0" w:rsidRDefault="00D866D0" w:rsidP="00D866D0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D866D0">
        <w:rPr>
          <w:sz w:val="28"/>
          <w:szCs w:val="28"/>
        </w:rPr>
        <w:t>забезпечити неухильне дотримання лімітної дисципліни споживання енергоресурсів;</w:t>
      </w:r>
    </w:p>
    <w:p w:rsidR="00D866D0" w:rsidRDefault="00D866D0" w:rsidP="00D866D0">
      <w:pPr>
        <w:pStyle w:val="af2"/>
        <w:numPr>
          <w:ilvl w:val="0"/>
          <w:numId w:val="15"/>
        </w:numPr>
        <w:ind w:left="0" w:firstLine="360"/>
        <w:rPr>
          <w:sz w:val="28"/>
          <w:szCs w:val="28"/>
        </w:rPr>
      </w:pPr>
      <w:r w:rsidRPr="00D866D0">
        <w:rPr>
          <w:sz w:val="28"/>
          <w:szCs w:val="28"/>
        </w:rPr>
        <w:t>забезпечити цілодобове чергування диспетчерських служб та готовність ремонтних бригад на період проходження опа</w:t>
      </w:r>
      <w:r>
        <w:rPr>
          <w:sz w:val="28"/>
          <w:szCs w:val="28"/>
        </w:rPr>
        <w:t>лювального сезону 2021-2022р.р.</w:t>
      </w:r>
      <w:r w:rsidRPr="00D866D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оперативно</w:t>
      </w:r>
      <w:proofErr w:type="spellEnd"/>
      <w:r w:rsidRPr="00D866D0">
        <w:rPr>
          <w:sz w:val="28"/>
          <w:szCs w:val="28"/>
        </w:rPr>
        <w:t xml:space="preserve"> надавати допомогу населенню при виникненні аварійних ситуацій;</w:t>
      </w:r>
    </w:p>
    <w:p w:rsidR="00431D27" w:rsidRPr="0030306C" w:rsidRDefault="00D866D0" w:rsidP="0030306C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D866D0">
        <w:rPr>
          <w:sz w:val="28"/>
          <w:szCs w:val="28"/>
        </w:rPr>
        <w:t>забезпечити щомісячне інформування про стан проходження опалювального сезону відділ будівництва та комунального господарства, на період опалювального сезону.</w:t>
      </w:r>
    </w:p>
    <w:p w:rsidR="00D866D0" w:rsidRPr="00D866D0" w:rsidRDefault="00D866D0" w:rsidP="0030306C">
      <w:pPr>
        <w:pStyle w:val="1"/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 w:val="28"/>
          <w:szCs w:val="28"/>
        </w:rPr>
      </w:pPr>
      <w:r w:rsidRPr="00D866D0">
        <w:rPr>
          <w:sz w:val="28"/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згідно функціональних обов’язків.                                                                            </w:t>
      </w:r>
    </w:p>
    <w:p w:rsidR="00C10A36" w:rsidRDefault="00C10A36" w:rsidP="00D866D0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</w:p>
    <w:p w:rsidR="00431D27" w:rsidRPr="00431D27" w:rsidRDefault="00431D27" w:rsidP="00431D27">
      <w:pPr>
        <w:rPr>
          <w:sz w:val="28"/>
          <w:szCs w:val="28"/>
        </w:rPr>
      </w:pPr>
    </w:p>
    <w:p w:rsidR="00431D27" w:rsidRPr="00431D27" w:rsidRDefault="00431D27" w:rsidP="00431D27">
      <w:pPr>
        <w:rPr>
          <w:sz w:val="28"/>
          <w:szCs w:val="28"/>
        </w:rPr>
      </w:pPr>
    </w:p>
    <w:p w:rsidR="00BC3DC1" w:rsidRPr="00D9100A" w:rsidRDefault="00BC3DC1" w:rsidP="00D866D0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E91989">
        <w:rPr>
          <w:sz w:val="28"/>
          <w:szCs w:val="28"/>
        </w:rPr>
        <w:t xml:space="preserve">  </w:t>
      </w:r>
      <w:proofErr w:type="spellStart"/>
      <w:r w:rsidR="004C4C1A">
        <w:rPr>
          <w:sz w:val="28"/>
          <w:szCs w:val="28"/>
        </w:rPr>
        <w:t>Б.С.Карпус</w:t>
      </w:r>
      <w:proofErr w:type="spellEnd"/>
    </w:p>
    <w:p w:rsidR="00BC3DC1" w:rsidRDefault="00BC3DC1" w:rsidP="00D866D0">
      <w:pPr>
        <w:pStyle w:val="1"/>
        <w:numPr>
          <w:ilvl w:val="0"/>
          <w:numId w:val="0"/>
        </w:numPr>
        <w:jc w:val="left"/>
      </w:pPr>
    </w:p>
    <w:p w:rsidR="00D866D0" w:rsidRDefault="00D866D0" w:rsidP="00D866D0">
      <w:pPr>
        <w:pStyle w:val="1"/>
        <w:numPr>
          <w:ilvl w:val="0"/>
          <w:numId w:val="0"/>
        </w:numPr>
        <w:jc w:val="left"/>
      </w:pPr>
      <w:r>
        <w:t>Мотика</w:t>
      </w:r>
      <w:r w:rsidR="00B64472">
        <w:t xml:space="preserve"> 44657</w:t>
      </w:r>
    </w:p>
    <w:p w:rsidR="00D866D0" w:rsidRPr="00D866D0" w:rsidRDefault="00BC3DC1" w:rsidP="00D866D0">
      <w:pPr>
        <w:pStyle w:val="1"/>
        <w:numPr>
          <w:ilvl w:val="0"/>
          <w:numId w:val="0"/>
        </w:numPr>
        <w:jc w:val="left"/>
      </w:pPr>
      <w:proofErr w:type="spellStart"/>
      <w:r>
        <w:t>Миронюк</w:t>
      </w:r>
      <w:proofErr w:type="spellEnd"/>
      <w:r>
        <w:t xml:space="preserve"> </w:t>
      </w:r>
      <w:r w:rsidRPr="00872CBF">
        <w:t xml:space="preserve"> 32245</w:t>
      </w:r>
    </w:p>
    <w:p w:rsidR="00C10A36" w:rsidRPr="00C10A36" w:rsidRDefault="00C10A36" w:rsidP="00C10A36"/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431D27" w:rsidRDefault="00431D27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30306C" w:rsidRDefault="0030306C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30306C" w:rsidRDefault="0030306C" w:rsidP="00C10A36">
      <w:pPr>
        <w:widowControl w:val="0"/>
        <w:autoSpaceDE/>
        <w:jc w:val="center"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30306C" w:rsidRDefault="0030306C" w:rsidP="00D866D0">
      <w:pPr>
        <w:widowControl w:val="0"/>
        <w:autoSpaceDE/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</w:pPr>
    </w:p>
    <w:p w:rsidR="00137B20" w:rsidRDefault="00137B20" w:rsidP="0030306C">
      <w:pPr>
        <w:widowControl w:val="0"/>
        <w:autoSpaceDE/>
        <w:jc w:val="center"/>
        <w:rPr>
          <w:rFonts w:eastAsia="Lucida Sans Unicode" w:cs="Mangal"/>
          <w:bCs/>
          <w:kern w:val="2"/>
          <w:sz w:val="28"/>
          <w:szCs w:val="28"/>
          <w:lang w:eastAsia="zh-CN" w:bidi="hi-IN"/>
        </w:rPr>
      </w:pPr>
    </w:p>
    <w:p w:rsidR="00D866D0" w:rsidRPr="0030306C" w:rsidRDefault="00D866D0" w:rsidP="0030306C">
      <w:pPr>
        <w:widowControl w:val="0"/>
        <w:autoSpaceDE/>
        <w:jc w:val="center"/>
        <w:rPr>
          <w:rFonts w:eastAsia="Lucida Sans Unicode" w:cs="Mangal"/>
          <w:bCs/>
          <w:kern w:val="2"/>
          <w:sz w:val="28"/>
          <w:szCs w:val="28"/>
          <w:lang w:eastAsia="zh-CN" w:bidi="hi-IN"/>
        </w:rPr>
      </w:pPr>
      <w:r w:rsidRPr="0030306C">
        <w:rPr>
          <w:rFonts w:eastAsia="Lucida Sans Unicode" w:cs="Mangal"/>
          <w:bCs/>
          <w:kern w:val="2"/>
          <w:sz w:val="28"/>
          <w:szCs w:val="28"/>
          <w:lang w:eastAsia="zh-CN" w:bidi="hi-IN"/>
        </w:rPr>
        <w:lastRenderedPageBreak/>
        <w:t>Про хід виконання рішення виконавчого комітету</w:t>
      </w:r>
      <w:r w:rsidR="0030306C" w:rsidRPr="0030306C">
        <w:rPr>
          <w:rFonts w:eastAsia="Lucida Sans Unicode" w:cs="Mangal"/>
          <w:bCs/>
          <w:kern w:val="2"/>
          <w:sz w:val="28"/>
          <w:szCs w:val="28"/>
          <w:lang w:eastAsia="zh-CN" w:bidi="hi-IN"/>
        </w:rPr>
        <w:t xml:space="preserve"> Нововолинської міської ради від 18 лютого 2021 року №37 </w:t>
      </w:r>
      <w:r w:rsidRPr="0030306C">
        <w:rPr>
          <w:rFonts w:eastAsia="Lucida Sans Unicode" w:cs="Mangal"/>
          <w:bCs/>
          <w:kern w:val="2"/>
          <w:sz w:val="28"/>
          <w:szCs w:val="28"/>
          <w:lang w:eastAsia="zh-CN" w:bidi="hi-IN"/>
        </w:rPr>
        <w:t xml:space="preserve">«Про роботу комунального підприємства </w:t>
      </w:r>
    </w:p>
    <w:p w:rsidR="00C10A36" w:rsidRPr="0030306C" w:rsidRDefault="00D866D0" w:rsidP="00D866D0">
      <w:pPr>
        <w:widowControl w:val="0"/>
        <w:autoSpaceDE/>
        <w:jc w:val="center"/>
        <w:rPr>
          <w:rFonts w:eastAsia="Lucida Sans Unicode" w:cs="Mangal"/>
          <w:kern w:val="2"/>
          <w:sz w:val="24"/>
          <w:szCs w:val="24"/>
          <w:lang w:eastAsia="zh-CN" w:bidi="hi-IN"/>
        </w:rPr>
      </w:pPr>
      <w:r w:rsidRPr="0030306C">
        <w:rPr>
          <w:rFonts w:eastAsia="Lucida Sans Unicode" w:cs="Mangal"/>
          <w:bCs/>
          <w:kern w:val="2"/>
          <w:sz w:val="28"/>
          <w:szCs w:val="28"/>
          <w:lang w:eastAsia="zh-CN" w:bidi="hi-IN"/>
        </w:rPr>
        <w:t xml:space="preserve">«Нововолинськтеплокомуненерго»                            </w:t>
      </w:r>
    </w:p>
    <w:p w:rsidR="00C10A36" w:rsidRDefault="00C10A36" w:rsidP="00C10A36">
      <w:pPr>
        <w:widowControl w:val="0"/>
        <w:autoSpaceDE/>
        <w:jc w:val="both"/>
        <w:rPr>
          <w:rFonts w:eastAsia="Lucida Sans Unicode" w:cs="Mangal"/>
          <w:kern w:val="2"/>
          <w:sz w:val="28"/>
          <w:szCs w:val="28"/>
          <w:lang w:eastAsia="zh-CN" w:bidi="hi-IN"/>
        </w:rPr>
      </w:pPr>
    </w:p>
    <w:p w:rsidR="00137B20" w:rsidRPr="00C10A36" w:rsidRDefault="00137B20" w:rsidP="00C10A36">
      <w:pPr>
        <w:widowControl w:val="0"/>
        <w:autoSpaceDE/>
        <w:jc w:val="both"/>
        <w:rPr>
          <w:rFonts w:eastAsia="Lucida Sans Unicode" w:cs="Mangal"/>
          <w:kern w:val="2"/>
          <w:sz w:val="28"/>
          <w:szCs w:val="28"/>
          <w:lang w:eastAsia="zh-CN" w:bidi="hi-IN"/>
        </w:rPr>
      </w:pPr>
    </w:p>
    <w:p w:rsidR="00D866D0" w:rsidRPr="00D866D0" w:rsidRDefault="00D866D0" w:rsidP="00A76FA1">
      <w:pPr>
        <w:widowControl w:val="0"/>
        <w:autoSpaceDE/>
        <w:ind w:firstLine="720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За кошти міського бюджету в 2021 році проведено модернізацію (технічне переоснащення) інженерних вводів теплопостачання в чотирьох багатоквартирних житлових будинках з встановленням приладів обліку теплової енергії на загальну суму 199 889,92 грн. за адр</w:t>
      </w:r>
      <w:r w:rsidR="006D5DD9">
        <w:rPr>
          <w:rFonts w:eastAsia="Lucida Sans Unicode"/>
          <w:kern w:val="2"/>
          <w:sz w:val="28"/>
          <w:szCs w:val="28"/>
          <w:lang w:eastAsia="zh-CN" w:bidi="hi-IN"/>
        </w:rPr>
        <w:t>есами (вул. Святого Володимира,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2 </w:t>
      </w:r>
      <w:r w:rsidR="006D5DD9" w:rsidRPr="006D5DD9">
        <w:rPr>
          <w:rFonts w:eastAsia="Lucida Sans Unicode"/>
          <w:kern w:val="2"/>
          <w:sz w:val="28"/>
          <w:szCs w:val="28"/>
          <w:lang w:eastAsia="zh-CN" w:bidi="hi-IN"/>
        </w:rPr>
        <w:t>–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49365,48 грн.,</w:t>
      </w:r>
      <w:r w:rsid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вул. Винниченка,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13 </w:t>
      </w:r>
      <w:r w:rsidR="006D5DD9">
        <w:rPr>
          <w:rFonts w:eastAsia="Lucida Sans Unicode"/>
          <w:kern w:val="2"/>
          <w:sz w:val="28"/>
          <w:szCs w:val="28"/>
          <w:lang w:eastAsia="zh-CN" w:bidi="hi-IN"/>
        </w:rPr>
        <w:t>–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49365,48</w:t>
      </w:r>
      <w:r w:rsid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грн., вул. Святого Володимира,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6 </w:t>
      </w:r>
      <w:r w:rsidR="006D5DD9" w:rsidRPr="006D5DD9">
        <w:rPr>
          <w:rFonts w:eastAsia="Lucida Sans Unicode"/>
          <w:kern w:val="2"/>
          <w:sz w:val="28"/>
          <w:szCs w:val="28"/>
          <w:lang w:eastAsia="zh-CN" w:bidi="hi-IN"/>
        </w:rPr>
        <w:t>–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="006D5DD9">
        <w:rPr>
          <w:rFonts w:eastAsia="Lucida Sans Unicode"/>
          <w:kern w:val="2"/>
          <w:sz w:val="28"/>
          <w:szCs w:val="28"/>
          <w:lang w:eastAsia="zh-CN" w:bidi="hi-IN"/>
        </w:rPr>
        <w:t>49365,48 грн. та вул. Перемоги,25 смт. Благодатне –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49365,48 грн. Слід відмітити, що на всі роботи підприємством самостійно виготовляється проектно-кошторисна документація, що значно спрощує і пришвидшує документальне оформлення робіт, а також зменшує фінансове навантаження.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>Постійно ведеться робота з мешканцями 65 будинків, як</w:t>
      </w:r>
      <w:r w:rsidR="006D5DD9">
        <w:rPr>
          <w:rFonts w:eastAsia="Lucida Sans Unicode"/>
          <w:kern w:val="2"/>
          <w:sz w:val="28"/>
          <w:szCs w:val="28"/>
          <w:lang w:eastAsia="zh-CN" w:bidi="hi-IN"/>
        </w:rPr>
        <w:t>і планується відключити згідно «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Схеми теплопостачання м.</w:t>
      </w:r>
      <w:r w:rsid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Нововолинська»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. Станом на 01 жовтня 2021 року міжвідомчою комісією з питань відключення від мереж ЦО і ГВП надано дозволи 13 багатоквартирним житловим будинкам на відключення від системи централізованого опалення. Відключено від мереж системи централізованого опалення 8 будинків.</w:t>
      </w:r>
    </w:p>
    <w:p w:rsidR="00D866D0" w:rsidRPr="00D866D0" w:rsidRDefault="006D5DD9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ab/>
        <w:t>Працівниками підприємства «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>Новов</w:t>
      </w:r>
      <w:r>
        <w:rPr>
          <w:rFonts w:eastAsia="Lucida Sans Unicode"/>
          <w:kern w:val="2"/>
          <w:sz w:val="28"/>
          <w:szCs w:val="28"/>
          <w:lang w:eastAsia="zh-CN" w:bidi="hi-IN"/>
        </w:rPr>
        <w:t>олинськтеплокомуненерго»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ведеться робота із боржниками задля зменшення дебіторської заборгованості. З метою погашення заборгованості з кожним із боржників проводиться індивідуальна робота з урахув</w:t>
      </w:r>
      <w:r>
        <w:rPr>
          <w:rFonts w:eastAsia="Lucida Sans Unicode"/>
          <w:kern w:val="2"/>
          <w:sz w:val="28"/>
          <w:szCs w:val="28"/>
          <w:lang w:eastAsia="zh-CN" w:bidi="hi-IN"/>
        </w:rPr>
        <w:t>анням його матеріального стану.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Впродовж всього року боржн</w:t>
      </w:r>
      <w:r>
        <w:rPr>
          <w:rFonts w:eastAsia="Lucida Sans Unicode"/>
          <w:kern w:val="2"/>
          <w:sz w:val="28"/>
          <w:szCs w:val="28"/>
          <w:lang w:eastAsia="zh-CN" w:bidi="hi-IN"/>
        </w:rPr>
        <w:t>икам розносять попередження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про наявність заборгованості, регулярно відстежується дисципліна оплати. Працівниками підприємства після </w:t>
      </w:r>
      <w:proofErr w:type="spellStart"/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>опалюючого</w:t>
      </w:r>
      <w:proofErr w:type="spellEnd"/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сезон</w:t>
      </w:r>
      <w:r>
        <w:rPr>
          <w:rFonts w:eastAsia="Lucida Sans Unicode"/>
          <w:kern w:val="2"/>
          <w:sz w:val="28"/>
          <w:szCs w:val="28"/>
          <w:lang w:eastAsia="zh-CN" w:bidi="hi-IN"/>
        </w:rPr>
        <w:t>у були рознесені повідомлення (претензії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>) щодо сплати заборгованості на суму понад 3000 тис.</w:t>
      </w: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>грн. За весь період б</w:t>
      </w:r>
      <w:r>
        <w:rPr>
          <w:rFonts w:eastAsia="Lucida Sans Unicode"/>
          <w:kern w:val="2"/>
          <w:sz w:val="28"/>
          <w:szCs w:val="28"/>
          <w:lang w:eastAsia="zh-CN" w:bidi="hi-IN"/>
        </w:rPr>
        <w:t>уло рознесено близько 5000 тис.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повідомлень. Так за період з березня по жовтень 2021 року дебіторська заборгованість зменшилась на 32 780,6 тис.</w:t>
      </w: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>грн., а саме на 01.03.2021 р. борг складав 61 778,7 тис.</w:t>
      </w: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>грн., в жовтні 2021р. до 28 998,1 тис.</w:t>
      </w: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>грн.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>Також ведуться роботи по претензійно-позовній діяльності. Протягом 2021 року з мешканцями м.</w:t>
      </w:r>
      <w:r w:rsid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Нововолинська та смт.</w:t>
      </w:r>
      <w:r w:rsid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Благодатного проводилася посилена претензійно-позовна робота. Працівниками юридичного відділу  готуються судові накази. Станом на 01.09.2021 р. до суду було подано 171 судовий наказ на суму 3 261 677, 70 грн.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 xml:space="preserve"> З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мешканцями укладаються договори на реструктуризацію погашення заборгованості. За 2021 рік укладено 60 договорів на суму 684 038,97 грн.</w:t>
      </w:r>
    </w:p>
    <w:p w:rsidR="00D866D0" w:rsidRPr="00D866D0" w:rsidRDefault="00137B2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ab/>
        <w:t>Підприємство тісно співпрацює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з </w:t>
      </w:r>
      <w:r w:rsidRPr="00137B20">
        <w:rPr>
          <w:rFonts w:eastAsia="Lucida Sans Unicode"/>
          <w:kern w:val="2"/>
          <w:sz w:val="28"/>
          <w:szCs w:val="28"/>
          <w:lang w:eastAsia="zh-CN" w:bidi="hi-IN"/>
        </w:rPr>
        <w:t>Нововолинським відділом державної виконавчої служби у Володимир-Волинському районі Волинської області Західного міжрегіонального управління Міністерства юстиції (м. Львів)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>. Після отримання судових наказів ми пред’являємо їх до виконання у виконавчу службу, яка в свою чергу відкриває виконавче провадження і стягує борг. До виконавчої служби було надіслано 127 супровідних листів на суму 1 958 185,65 грн. По них стягнуто 414 883,08 грн.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 Підготовка до осінньо-зимового періоду на підприємстві проведена в повному обсязі. На  балансі  підприємства  знаходяться  6 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котелень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, 8  ЦТП  та  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lastRenderedPageBreak/>
        <w:t xml:space="preserve">57,217  км  тепломережі. Все  це  господарство  об'єднано  в  три  дільниці. За  час  </w:t>
      </w:r>
      <w:r w:rsidR="006D5DD9">
        <w:rPr>
          <w:rFonts w:eastAsia="Lucida Sans Unicode"/>
          <w:kern w:val="2"/>
          <w:sz w:val="28"/>
          <w:szCs w:val="28"/>
          <w:lang w:eastAsia="zh-CN" w:bidi="hi-IN"/>
        </w:rPr>
        <w:t>ремонтного періоду по всіх котельних та ЦТП підприємства проведені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наступні  роботи:</w:t>
      </w:r>
    </w:p>
    <w:p w:rsidR="006D5DD9" w:rsidRDefault="006D5DD9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промивка та налагодження</w:t>
      </w:r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котлоагрегатів;</w:t>
      </w:r>
    </w:p>
    <w:p w:rsidR="006D5DD9" w:rsidRDefault="006D5DD9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ревізія, ремонт та заміна насосного</w:t>
      </w:r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обладнання;</w:t>
      </w:r>
    </w:p>
    <w:p w:rsidR="006D5DD9" w:rsidRDefault="006D5DD9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огляд та ревізія обладнання</w:t>
      </w:r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>хімводопідготовки</w:t>
      </w:r>
      <w:proofErr w:type="spellEnd"/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>;</w:t>
      </w:r>
    </w:p>
    <w:p w:rsidR="006D5DD9" w:rsidRDefault="006D5DD9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ремонт ям мокрого зберігання</w:t>
      </w:r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солі;</w:t>
      </w:r>
    </w:p>
    <w:p w:rsidR="006D5DD9" w:rsidRDefault="006D5DD9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ревізія та ремонт запірної арматури в котельних та</w:t>
      </w:r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ЦТП;</w:t>
      </w:r>
    </w:p>
    <w:p w:rsidR="006D5DD9" w:rsidRDefault="006D5DD9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чистка водопідігрівачів та заміна ушкоджених</w:t>
      </w:r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трубок;</w:t>
      </w:r>
    </w:p>
    <w:p w:rsidR="006D5DD9" w:rsidRDefault="006D5DD9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ревізія та ремонт</w:t>
      </w:r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електрообладнання;</w:t>
      </w:r>
    </w:p>
    <w:p w:rsidR="006D5DD9" w:rsidRDefault="006D5DD9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ревізія та ремонт тяго-</w:t>
      </w:r>
      <w:proofErr w:type="spellStart"/>
      <w:r>
        <w:rPr>
          <w:rFonts w:eastAsia="Lucida Sans Unicode"/>
          <w:kern w:val="2"/>
          <w:sz w:val="28"/>
          <w:szCs w:val="28"/>
          <w:lang w:eastAsia="zh-CN" w:bidi="hi-IN"/>
        </w:rPr>
        <w:t>дуттєвих</w:t>
      </w:r>
      <w:proofErr w:type="spellEnd"/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пристроїв;</w:t>
      </w:r>
    </w:p>
    <w:p w:rsidR="006D5DD9" w:rsidRDefault="006D5DD9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ревізія та ремонт газового</w:t>
      </w:r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обладнання;</w:t>
      </w:r>
    </w:p>
    <w:p w:rsidR="00E621E2" w:rsidRDefault="006D5DD9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налагодження та ремонт контрольно-вимірювальних</w:t>
      </w:r>
      <w:r w:rsidR="00D866D0" w:rsidRPr="006D5DD9">
        <w:rPr>
          <w:rFonts w:eastAsia="Lucida Sans Unicode"/>
          <w:kern w:val="2"/>
          <w:sz w:val="28"/>
          <w:szCs w:val="28"/>
          <w:lang w:eastAsia="zh-CN" w:bidi="hi-IN"/>
        </w:rPr>
        <w:t xml:space="preserve"> приладів;</w:t>
      </w:r>
    </w:p>
    <w:p w:rsidR="00D866D0" w:rsidRPr="00E621E2" w:rsidRDefault="00E621E2" w:rsidP="00D866D0">
      <w:pPr>
        <w:pStyle w:val="af2"/>
        <w:widowControl w:val="0"/>
        <w:numPr>
          <w:ilvl w:val="0"/>
          <w:numId w:val="15"/>
        </w:numPr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ремонт приміщень та покрівлі господарських споруд</w:t>
      </w:r>
      <w:r w:rsidR="00D866D0" w:rsidRPr="00E621E2">
        <w:rPr>
          <w:rFonts w:eastAsia="Lucida Sans Unicode"/>
          <w:kern w:val="2"/>
          <w:sz w:val="28"/>
          <w:szCs w:val="28"/>
          <w:lang w:eastAsia="zh-CN" w:bidi="hi-IN"/>
        </w:rPr>
        <w:t xml:space="preserve"> підприємства.</w:t>
      </w:r>
    </w:p>
    <w:p w:rsidR="00E621E2" w:rsidRDefault="00E621E2" w:rsidP="00E621E2">
      <w:pPr>
        <w:widowControl w:val="0"/>
        <w:autoSpaceDE/>
        <w:ind w:left="284" w:firstLine="283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Проведено гідравлічне випробування всіх зовнішніх теплових мереж.</w:t>
      </w:r>
    </w:p>
    <w:p w:rsidR="00E621E2" w:rsidRDefault="00D866D0" w:rsidP="00E621E2">
      <w:pPr>
        <w:widowControl w:val="0"/>
        <w:autoSpaceDE/>
        <w:ind w:firstLine="567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За</w:t>
      </w:r>
      <w:r w:rsidR="00E621E2">
        <w:rPr>
          <w:rFonts w:eastAsia="Lucida Sans Unicode"/>
          <w:kern w:val="2"/>
          <w:sz w:val="28"/>
          <w:szCs w:val="28"/>
          <w:lang w:eastAsia="zh-CN" w:bidi="hi-IN"/>
        </w:rPr>
        <w:t>мінено 701 метр аварійних ділянок теплових мереж, з них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30</w:t>
      </w:r>
      <w:r w:rsidR="00E621E2">
        <w:rPr>
          <w:rFonts w:eastAsia="Lucida Sans Unicode"/>
          <w:kern w:val="2"/>
          <w:sz w:val="28"/>
          <w:szCs w:val="28"/>
          <w:lang w:eastAsia="zh-CN" w:bidi="hi-IN"/>
        </w:rPr>
        <w:t xml:space="preserve">8 м/п – </w:t>
      </w:r>
      <w:proofErr w:type="spellStart"/>
      <w:r w:rsidR="00E621E2">
        <w:rPr>
          <w:rFonts w:eastAsia="Lucida Sans Unicode"/>
          <w:kern w:val="2"/>
          <w:sz w:val="28"/>
          <w:szCs w:val="28"/>
          <w:lang w:eastAsia="zh-CN" w:bidi="hi-IN"/>
        </w:rPr>
        <w:t>попередньоізольовані</w:t>
      </w:r>
      <w:proofErr w:type="spellEnd"/>
      <w:r w:rsidR="00E621E2">
        <w:rPr>
          <w:rFonts w:eastAsia="Lucida Sans Unicode"/>
          <w:kern w:val="2"/>
          <w:sz w:val="28"/>
          <w:szCs w:val="28"/>
          <w:lang w:eastAsia="zh-CN" w:bidi="hi-IN"/>
        </w:rPr>
        <w:t>, а саме:</w:t>
      </w:r>
    </w:p>
    <w:p w:rsidR="00E621E2" w:rsidRDefault="00E621E2" w:rsidP="00D866D0">
      <w:pPr>
        <w:pStyle w:val="af2"/>
        <w:widowControl w:val="0"/>
        <w:numPr>
          <w:ilvl w:val="0"/>
          <w:numId w:val="15"/>
        </w:numPr>
        <w:autoSpaceDE/>
        <w:ind w:left="0" w:firstLine="360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дільниця №1: замінено тепломереж в кількості 359 м/п, з них </w:t>
      </w:r>
      <w:r w:rsidR="00D866D0" w:rsidRPr="00E621E2">
        <w:rPr>
          <w:rFonts w:eastAsia="Lucida Sans Unicode"/>
          <w:kern w:val="2"/>
          <w:sz w:val="28"/>
          <w:szCs w:val="28"/>
          <w:lang w:eastAsia="zh-CN" w:bidi="hi-IN"/>
        </w:rPr>
        <w:t xml:space="preserve">200 м/п – </w:t>
      </w:r>
      <w:proofErr w:type="spellStart"/>
      <w:r w:rsidR="00D866D0" w:rsidRPr="00E621E2">
        <w:rPr>
          <w:rFonts w:eastAsia="Lucida Sans Unicode"/>
          <w:kern w:val="2"/>
          <w:sz w:val="28"/>
          <w:szCs w:val="28"/>
          <w:lang w:eastAsia="zh-CN" w:bidi="hi-IN"/>
        </w:rPr>
        <w:t>попередньоізольовані</w:t>
      </w:r>
      <w:proofErr w:type="spellEnd"/>
      <w:r w:rsidR="00D866D0" w:rsidRPr="00E621E2">
        <w:rPr>
          <w:rFonts w:eastAsia="Lucida Sans Unicode"/>
          <w:kern w:val="2"/>
          <w:sz w:val="28"/>
          <w:szCs w:val="28"/>
          <w:lang w:eastAsia="zh-CN" w:bidi="hi-IN"/>
        </w:rPr>
        <w:t>;</w:t>
      </w:r>
    </w:p>
    <w:p w:rsidR="00E621E2" w:rsidRDefault="00E621E2" w:rsidP="00D866D0">
      <w:pPr>
        <w:pStyle w:val="af2"/>
        <w:widowControl w:val="0"/>
        <w:numPr>
          <w:ilvl w:val="0"/>
          <w:numId w:val="15"/>
        </w:numPr>
        <w:autoSpaceDE/>
        <w:ind w:left="0" w:firstLine="360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дільниця №2: замінено тепломереж в кількості 312 м/п, з них</w:t>
      </w:r>
      <w:r w:rsidR="00D866D0" w:rsidRPr="00E621E2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108 м/п – </w:t>
      </w:r>
      <w:proofErr w:type="spellStart"/>
      <w:r>
        <w:rPr>
          <w:rFonts w:eastAsia="Lucida Sans Unicode"/>
          <w:kern w:val="2"/>
          <w:sz w:val="28"/>
          <w:szCs w:val="28"/>
          <w:lang w:eastAsia="zh-CN" w:bidi="hi-IN"/>
        </w:rPr>
        <w:t>попередньоізольовані</w:t>
      </w:r>
      <w:proofErr w:type="spellEnd"/>
      <w:r>
        <w:rPr>
          <w:rFonts w:eastAsia="Lucida Sans Unicode"/>
          <w:kern w:val="2"/>
          <w:sz w:val="28"/>
          <w:szCs w:val="28"/>
          <w:lang w:eastAsia="zh-CN" w:bidi="hi-IN"/>
        </w:rPr>
        <w:t>;</w:t>
      </w:r>
    </w:p>
    <w:p w:rsidR="00D866D0" w:rsidRPr="00E621E2" w:rsidRDefault="00E621E2" w:rsidP="00D866D0">
      <w:pPr>
        <w:pStyle w:val="af2"/>
        <w:widowControl w:val="0"/>
        <w:numPr>
          <w:ilvl w:val="0"/>
          <w:numId w:val="15"/>
        </w:numPr>
        <w:autoSpaceDE/>
        <w:ind w:left="0" w:firstLine="360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дільниця №3: замінено тепломереж в кількості</w:t>
      </w:r>
      <w:r w:rsidR="00D866D0" w:rsidRPr="00E621E2">
        <w:rPr>
          <w:rFonts w:eastAsia="Lucida Sans Unicode"/>
          <w:kern w:val="2"/>
          <w:sz w:val="28"/>
          <w:szCs w:val="28"/>
          <w:lang w:eastAsia="zh-CN" w:bidi="hi-IN"/>
        </w:rPr>
        <w:t xml:space="preserve"> 30 м/п.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</w:r>
      <w:r w:rsidR="00E621E2">
        <w:rPr>
          <w:rFonts w:eastAsia="Lucida Sans Unicode"/>
          <w:kern w:val="2"/>
          <w:sz w:val="28"/>
          <w:szCs w:val="28"/>
          <w:lang w:eastAsia="zh-CN" w:bidi="hi-IN"/>
        </w:rPr>
        <w:t>Проведено ревізію та заміну запірної арматури в теплових камерах в кількості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298 шт. 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</w:r>
      <w:r w:rsidR="00E621E2">
        <w:rPr>
          <w:rFonts w:eastAsia="Lucida Sans Unicode"/>
          <w:kern w:val="2"/>
          <w:sz w:val="28"/>
          <w:szCs w:val="28"/>
          <w:lang w:eastAsia="zh-CN" w:bidi="hi-IN"/>
        </w:rPr>
        <w:t>Проведено ревізію та часткову заміну запірної арматури в вузлах вводу будинків в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кількості – 129 шт. (63 будинки). </w:t>
      </w:r>
    </w:p>
    <w:p w:rsidR="00D866D0" w:rsidRPr="00D866D0" w:rsidRDefault="00E621E2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ab/>
        <w:t>Проведено ревізію та часткову заміну запірної арматури на стояках в  житлових будинках в кількості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422 шт. (102 будинки). </w:t>
      </w:r>
    </w:p>
    <w:p w:rsidR="00D866D0" w:rsidRPr="00D866D0" w:rsidRDefault="00E621E2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ab/>
        <w:t>Промивка внутрішньобудинкових системи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центр</w:t>
      </w: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алізованого опалення  проведена в 75 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будинках. </w:t>
      </w:r>
    </w:p>
    <w:p w:rsidR="00D866D0" w:rsidRPr="00D866D0" w:rsidRDefault="00E621E2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ab/>
        <w:t>На виконання заходів по підготовці до опалювального періоду було  затрачено 3 932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тис. грн. </w:t>
      </w:r>
    </w:p>
    <w:p w:rsidR="00D866D0" w:rsidRPr="00D866D0" w:rsidRDefault="00E621E2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ab/>
        <w:t>Продовжено реалізацію проекту «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>Капіт</w:t>
      </w:r>
      <w:r>
        <w:rPr>
          <w:rFonts w:eastAsia="Lucida Sans Unicode"/>
          <w:kern w:val="2"/>
          <w:sz w:val="28"/>
          <w:szCs w:val="28"/>
          <w:lang w:eastAsia="zh-CN" w:bidi="hi-IN"/>
        </w:rPr>
        <w:t>альний ремонт (заміна котлів та  встановлення конденсаційного економайзера) котельні 15-го Мікрорайону по  вул. Луцькій,25Г в м. Нововолинську» загальною вартістю 20 549,473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тис.</w:t>
      </w: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 грн. Вартість виконаних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 xml:space="preserve"> робіт за 2021 рік становить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558 6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>40,88 грн – це власні</w:t>
      </w:r>
      <w:r w:rsidR="00D866D0"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кошти  підприємства. 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>Проведено капітальний ремонт котла КВГ-7,56 №2 котельні 66 кварталу в м. Нововолинськ. Вартість виконаних робіт становить 441,204 тис.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грн. (з яких 400 тис.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 xml:space="preserve"> грн. –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кошти міського бюджету, а 41,204 тис.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грн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>. –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вла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>сні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кошти  підприємства).</w:t>
      </w:r>
    </w:p>
    <w:p w:rsidR="00D866D0" w:rsidRPr="00D866D0" w:rsidRDefault="00D866D0" w:rsidP="00D866D0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ab/>
        <w:t xml:space="preserve">На ЦТП 6 Мікрорайону ведуться підготовчі роботи по влаштуванню транспортабельної котельні потужністю 2,7 </w:t>
      </w:r>
      <w:proofErr w:type="spellStart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МВт</w:t>
      </w:r>
      <w:proofErr w:type="spellEnd"/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. Кошторисна вартість об’єкту складає 8 552,762 тис.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 xml:space="preserve"> грн. (з них – 4 000,00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тис.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грн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>. з міського бюджету, а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4 552,762 тис.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>грн</w:t>
      </w:r>
      <w:r w:rsidR="00137B20">
        <w:rPr>
          <w:rFonts w:eastAsia="Lucida Sans Unicode"/>
          <w:kern w:val="2"/>
          <w:sz w:val="28"/>
          <w:szCs w:val="28"/>
          <w:lang w:eastAsia="zh-CN" w:bidi="hi-IN"/>
        </w:rPr>
        <w:t>. – власні кошти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t xml:space="preserve"> підприємства). Станом на 20.09.2021 р. наявна проектно-кошторисна документація на об’єкт, експертний звіт проекту, оголошено тендер на виконання будівельно-монтажних робіт. Також на </w:t>
      </w:r>
      <w:r w:rsidRPr="00D866D0">
        <w:rPr>
          <w:rFonts w:eastAsia="Lucida Sans Unicode"/>
          <w:kern w:val="2"/>
          <w:sz w:val="28"/>
          <w:szCs w:val="28"/>
          <w:lang w:eastAsia="zh-CN" w:bidi="hi-IN"/>
        </w:rPr>
        <w:lastRenderedPageBreak/>
        <w:t>завершальній стадії виготовлення котельні і в кінці вересня вона буде готова.</w:t>
      </w:r>
    </w:p>
    <w:p w:rsidR="00C10A36" w:rsidRDefault="00C10A36" w:rsidP="00C10A36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</w:p>
    <w:p w:rsidR="0030306C" w:rsidRDefault="0030306C" w:rsidP="00C10A36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</w:p>
    <w:p w:rsidR="0030306C" w:rsidRPr="00C10A36" w:rsidRDefault="0030306C" w:rsidP="00C10A36">
      <w:pPr>
        <w:widowControl w:val="0"/>
        <w:autoSpaceDE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</w:p>
    <w:p w:rsidR="00C10A36" w:rsidRPr="00C10A36" w:rsidRDefault="00C10A36" w:rsidP="00C10A36">
      <w:pPr>
        <w:widowControl w:val="0"/>
        <w:autoSpaceDE/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>Директор</w:t>
      </w:r>
    </w:p>
    <w:p w:rsidR="00C10A36" w:rsidRPr="00C10A36" w:rsidRDefault="00C10A36" w:rsidP="00C10A36">
      <w:pPr>
        <w:widowControl w:val="0"/>
        <w:autoSpaceDE/>
        <w:rPr>
          <w:rFonts w:eastAsia="Lucida Sans Unicode" w:cs="Mangal"/>
          <w:kern w:val="2"/>
          <w:sz w:val="24"/>
          <w:szCs w:val="24"/>
          <w:lang w:eastAsia="zh-CN" w:bidi="hi-IN"/>
        </w:rPr>
      </w:pP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 xml:space="preserve">КП «Нововолинськтеплокомуненерго»                                </w:t>
      </w: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ab/>
      </w:r>
      <w:r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 xml:space="preserve">  </w:t>
      </w:r>
      <w:r w:rsidRPr="00C10A36">
        <w:rPr>
          <w:rFonts w:eastAsia="Lucida Sans Unicode"/>
          <w:color w:val="000000"/>
          <w:kern w:val="2"/>
          <w:sz w:val="30"/>
          <w:szCs w:val="30"/>
          <w:shd w:val="clear" w:color="auto" w:fill="FFFFFF"/>
          <w:lang w:eastAsia="zh-CN" w:bidi="hi-IN"/>
        </w:rPr>
        <w:t>О.В.Мотика</w:t>
      </w:r>
    </w:p>
    <w:p w:rsidR="00C10A36" w:rsidRPr="00C10A36" w:rsidRDefault="00C10A36" w:rsidP="00C10A36">
      <w:pPr>
        <w:rPr>
          <w:sz w:val="28"/>
          <w:szCs w:val="28"/>
        </w:rPr>
      </w:pPr>
    </w:p>
    <w:sectPr w:rsidR="00C10A36" w:rsidRPr="00C10A36" w:rsidSect="00137B20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30"/>
        <w:szCs w:val="30"/>
        <w:shd w:val="clear" w:color="auto" w:fill="FFFFFF"/>
        <w:lang w:val="uk-UA"/>
      </w:rPr>
    </w:lvl>
  </w:abstractNum>
  <w:abstractNum w:abstractNumId="2" w15:restartNumberingAfterBreak="0">
    <w:nsid w:val="0DD138DD"/>
    <w:multiLevelType w:val="hybridMultilevel"/>
    <w:tmpl w:val="87D47B18"/>
    <w:lvl w:ilvl="0" w:tplc="9B2438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3"/>
  </w:num>
  <w:num w:numId="6">
    <w:abstractNumId w:val="9"/>
  </w:num>
  <w:num w:numId="7">
    <w:abstractNumId w:val="7"/>
  </w:num>
  <w:num w:numId="8">
    <w:abstractNumId w:val="14"/>
  </w:num>
  <w:num w:numId="9">
    <w:abstractNumId w:val="3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AB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B3C0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05D0"/>
    <w:rsid w:val="00136B3D"/>
    <w:rsid w:val="00137B20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A33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D738F"/>
    <w:rsid w:val="002E032C"/>
    <w:rsid w:val="002E49F5"/>
    <w:rsid w:val="002E7165"/>
    <w:rsid w:val="002E7E39"/>
    <w:rsid w:val="002F1330"/>
    <w:rsid w:val="002F2530"/>
    <w:rsid w:val="002F324E"/>
    <w:rsid w:val="0030193D"/>
    <w:rsid w:val="0030306C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443D"/>
    <w:rsid w:val="00431D27"/>
    <w:rsid w:val="00436567"/>
    <w:rsid w:val="004438E8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4B87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4E5B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D5DD9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1EA5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076E3"/>
    <w:rsid w:val="00811639"/>
    <w:rsid w:val="00812582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685D"/>
    <w:rsid w:val="008E448B"/>
    <w:rsid w:val="008E5C5C"/>
    <w:rsid w:val="008F386F"/>
    <w:rsid w:val="008F60BF"/>
    <w:rsid w:val="009052E3"/>
    <w:rsid w:val="009125D4"/>
    <w:rsid w:val="00927AEA"/>
    <w:rsid w:val="009369CE"/>
    <w:rsid w:val="0093705B"/>
    <w:rsid w:val="00961577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2728"/>
    <w:rsid w:val="009D4659"/>
    <w:rsid w:val="009D6697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76FA1"/>
    <w:rsid w:val="00A83476"/>
    <w:rsid w:val="00A84164"/>
    <w:rsid w:val="00A842EA"/>
    <w:rsid w:val="00A843BA"/>
    <w:rsid w:val="00A93A7A"/>
    <w:rsid w:val="00A94896"/>
    <w:rsid w:val="00AB0A33"/>
    <w:rsid w:val="00AB43C6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1FEE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64472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292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0A36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213B"/>
    <w:rsid w:val="00CB55BE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866D0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460D"/>
    <w:rsid w:val="00E262C5"/>
    <w:rsid w:val="00E3644B"/>
    <w:rsid w:val="00E439A7"/>
    <w:rsid w:val="00E43F45"/>
    <w:rsid w:val="00E52B15"/>
    <w:rsid w:val="00E53D95"/>
    <w:rsid w:val="00E53FAE"/>
    <w:rsid w:val="00E56EFF"/>
    <w:rsid w:val="00E621E2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B78DA"/>
    <w:rsid w:val="00EC166C"/>
    <w:rsid w:val="00ED000D"/>
    <w:rsid w:val="00ED3E53"/>
    <w:rsid w:val="00ED5CF7"/>
    <w:rsid w:val="00EE020C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9095D5"/>
  <w15:docId w15:val="{8EF55B7E-C9F9-44A0-8CC8-85EC4FA4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character" w:customStyle="1" w:styleId="mediumtext1">
    <w:name w:val="medium_text1"/>
    <w:rsid w:val="005F4B8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AF6E4-ED7A-4495-9FC6-9078785E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6511</Words>
  <Characters>3712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8</cp:revision>
  <cp:lastPrinted>2021-10-25T09:33:00Z</cp:lastPrinted>
  <dcterms:created xsi:type="dcterms:W3CDTF">2021-10-01T08:58:00Z</dcterms:created>
  <dcterms:modified xsi:type="dcterms:W3CDTF">2021-10-28T12:16:00Z</dcterms:modified>
</cp:coreProperties>
</file>