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9E" w:rsidRDefault="00F5789E" w:rsidP="00F5789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</w:p>
    <w:p w:rsidR="00F5789E" w:rsidRDefault="00F5789E" w:rsidP="00F5789E">
      <w:pPr>
        <w:spacing w:after="0" w:line="240" w:lineRule="auto"/>
        <w:jc w:val="center"/>
        <w:rPr>
          <w:snapToGrid w:val="0"/>
          <w:spacing w:val="8"/>
          <w:lang w:val="uk-UA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7355" cy="6076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76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9E" w:rsidRDefault="00F5789E" w:rsidP="00F5789E">
      <w:pPr>
        <w:spacing w:after="0" w:line="36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</w:rPr>
        <w:t>УКРАЇНА</w:t>
      </w:r>
    </w:p>
    <w:p w:rsidR="00F5789E" w:rsidRDefault="00F5789E" w:rsidP="00B055EE">
      <w:pPr>
        <w:pStyle w:val="2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ВИКОНАВЧИЙ  КОМІТЕТ  </w:t>
      </w:r>
      <w:r>
        <w:rPr>
          <w:rFonts w:ascii="Times New Roman" w:hAnsi="Times New Roman"/>
          <w:caps/>
          <w:sz w:val="28"/>
          <w:szCs w:val="28"/>
        </w:rPr>
        <w:t>Нововолинської  міської  ради</w:t>
      </w:r>
    </w:p>
    <w:p w:rsidR="00F5789E" w:rsidRDefault="00F5789E" w:rsidP="00B055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ВОЛИНСЬКОЇ ОБЛАСТІ</w:t>
      </w:r>
    </w:p>
    <w:p w:rsidR="00B055EE" w:rsidRPr="00B055EE" w:rsidRDefault="00B055EE" w:rsidP="00B055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789E" w:rsidRDefault="00F5789E" w:rsidP="00F5789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F5789E" w:rsidRDefault="00F5789E" w:rsidP="00F578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789E" w:rsidRDefault="00F5789E" w:rsidP="00F5789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/>
          <w:sz w:val="28"/>
          <w:szCs w:val="28"/>
        </w:rPr>
        <w:t>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__________</w:t>
      </w:r>
      <w:r>
        <w:rPr>
          <w:rFonts w:ascii="Times New Roman" w:hAnsi="Times New Roman"/>
          <w:sz w:val="28"/>
          <w:szCs w:val="28"/>
        </w:rPr>
        <w:t>2021 року № ____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ПРОЄКТ                        </w:t>
      </w:r>
    </w:p>
    <w:p w:rsidR="00F5789E" w:rsidRDefault="00F5789E" w:rsidP="00F578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Нововолинськ</w:t>
      </w:r>
      <w:proofErr w:type="spellEnd"/>
    </w:p>
    <w:p w:rsidR="00F5789E" w:rsidRDefault="00F5789E" w:rsidP="00F578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789E" w:rsidRDefault="00F5789E" w:rsidP="00F578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автотранспорту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Нововолинської міської ради та її виконавчих органів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введен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нової структури і штатів виконавчих органів Нововолинської міської ради, керуючись постановою Кабінету Міністрів України від 04 червня 2003 року № 848 «Про впорядкування використання легкових автомобілів бюджетними установами та організаціями», наказом Міністерства транспорту України від 10 лютого 1998 року «Про затвердження Норм витрат палива і мастильних матеріалів на автомобільному транспорті», Законом України «Про місцеве самоврядування в Україні», виконавчий комітет міської ради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службового автотра</w:t>
      </w:r>
      <w:r w:rsidR="00F4743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спорту Нововолинської міської ради та її виконавчих органів.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керуючу справами виконавчого комітету  Нововолинської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Степюк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15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:rsidR="00F5789E" w:rsidRDefault="00F5789E" w:rsidP="00F5789E">
      <w:pPr>
        <w:shd w:val="clear" w:color="auto" w:fill="FDFDFD"/>
        <w:spacing w:after="158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Б. КАРПУС</w:t>
      </w:r>
    </w:p>
    <w:p w:rsidR="00F5789E" w:rsidRDefault="00F5789E" w:rsidP="00F5789E">
      <w:pPr>
        <w:shd w:val="clear" w:color="auto" w:fill="FDFDFD"/>
        <w:spacing w:after="158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Pr="00F5789E" w:rsidRDefault="00F5789E" w:rsidP="00F5789E">
      <w:pPr>
        <w:shd w:val="clear" w:color="auto" w:fill="FDFDFD"/>
        <w:spacing w:after="158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/>
        </w:rPr>
      </w:pPr>
      <w:proofErr w:type="spellStart"/>
      <w:r w:rsidRPr="00F5789E">
        <w:rPr>
          <w:rFonts w:ascii="Times New Roman" w:eastAsia="Times New Roman" w:hAnsi="Times New Roman" w:cs="Times New Roman"/>
          <w:color w:val="252B33"/>
          <w:sz w:val="24"/>
          <w:szCs w:val="24"/>
          <w:lang w:val="uk-UA"/>
        </w:rPr>
        <w:t>Степюк</w:t>
      </w:r>
      <w:proofErr w:type="spellEnd"/>
      <w:r w:rsidRPr="00F5789E">
        <w:rPr>
          <w:rFonts w:ascii="Times New Roman" w:eastAsia="Times New Roman" w:hAnsi="Times New Roman" w:cs="Times New Roman"/>
          <w:color w:val="252B33"/>
          <w:sz w:val="24"/>
          <w:szCs w:val="24"/>
          <w:lang w:val="uk-UA"/>
        </w:rPr>
        <w:t xml:space="preserve"> 41201</w:t>
      </w:r>
    </w:p>
    <w:p w:rsidR="00F5789E" w:rsidRDefault="00F5789E" w:rsidP="00F5789E">
      <w:pPr>
        <w:shd w:val="clear" w:color="auto" w:fill="FDFDFD"/>
        <w:spacing w:after="158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151069" w:rsidRDefault="00151069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B055E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B055EE" w:rsidRDefault="00B055E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B055EE" w:rsidRDefault="00B055E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B055EE" w:rsidRDefault="00B055E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F5789E" w:rsidRDefault="00B055E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  <w:t xml:space="preserve">                                                                                 </w:t>
      </w:r>
      <w:r w:rsidR="00F5789E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F5789E" w:rsidRDefault="00F5789E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3710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____________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</w:p>
    <w:p w:rsidR="00F5789E" w:rsidRDefault="00F5789E" w:rsidP="00F5789E">
      <w:pPr>
        <w:shd w:val="clear" w:color="auto" w:fill="FDFDFD"/>
        <w:spacing w:after="158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Порядок</w:t>
      </w: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  автотранспорту </w:t>
      </w: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/>
        </w:rPr>
        <w:t>Нововолинської</w:t>
      </w: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ради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органів</w:t>
      </w:r>
      <w:proofErr w:type="spellEnd"/>
    </w:p>
    <w:p w:rsidR="00F5789E" w:rsidRDefault="00F5789E" w:rsidP="00F5789E">
      <w:pPr>
        <w:shd w:val="clear" w:color="auto" w:fill="FDFDFD"/>
        <w:spacing w:after="158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Загальні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Default="00B055E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службових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управлінь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578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відділів  Нововолинської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– Порядок)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розроблено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F5789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F5789E">
        <w:rPr>
          <w:rFonts w:ascii="Times New Roman" w:eastAsia="Times New Roman" w:hAnsi="Times New Roman" w:cs="Times New Roman"/>
          <w:sz w:val="28"/>
          <w:szCs w:val="28"/>
        </w:rPr>
        <w:t>ідставі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04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2003 року № 848 «Про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впорядкування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легкових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бюджетними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установами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», Наказу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транспорту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10 лютого 1998 року «Про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палива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мастильних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789E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="00F5789E">
        <w:rPr>
          <w:rFonts w:ascii="Times New Roman" w:eastAsia="Times New Roman" w:hAnsi="Times New Roman" w:cs="Times New Roman"/>
          <w:sz w:val="28"/>
          <w:szCs w:val="28"/>
        </w:rPr>
        <w:t>іалів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автомобільному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транспорті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78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автотранспорту </w:t>
      </w:r>
      <w:r w:rsidR="00F578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Нововолинської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ради та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економного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витрачання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Цей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процедуру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поїздок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Нововолинської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особи),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ідстави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святкові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відряджен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B055E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ліміті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асигнувань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кошторисах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ІІ.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виключно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закріплюються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конкретно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особами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обов'язки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B055E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2.3. </w:t>
      </w:r>
      <w:r w:rsidR="00F5789E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відсутності (відпустка, тимчасова втрата працездатності тощо) посадової особи, за якою закріплений службовий автомобіль, такий автомобіль може використовуватись іншою посадовою особою, згідно розпорядження міського голови, з правом підпису подорожнього листа.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2.5. Право на керування автомобілем має водій, який відноситься до працівників, що здійснюють</w:t>
      </w:r>
      <w:r w:rsidR="00B055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Нововолинської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та її виконавчих органів, має відповідне посвідчення на право керування транспортним засобом та медичну довідку відповідного зразка.</w:t>
      </w:r>
    </w:p>
    <w:p w:rsidR="00F5789E" w:rsidRP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2.6. На підставі розпорядження міського голови в окремих випадках в разі відсутності водія або у зв'язку із виробничою необхідністю службовими автомобілями мають право користуватися посадові особи та службовці виконавчих органів міської ради, завідувач господарством, які мають відповідне посвідчення водія, медичну довідку відповідного зразка</w:t>
      </w:r>
      <w:r w:rsidRPr="00F5789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закріплена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автомобілем</w:t>
      </w:r>
      <w:proofErr w:type="spellEnd"/>
      <w:r w:rsidR="00B055E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допускати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сторонніх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конкретним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89E"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закріплений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дотримуватись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ліміті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щоденний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ліміту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щоденний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допускається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розраховуються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Наказу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43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10.02.1998 року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мастильних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святкові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Волинської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поїздки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Волинської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Документом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подорожній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лист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реквізитів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обов’язковим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Виїзд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89E"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поїздки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особа,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подорожньому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Оформлені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подорожні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бухгалтері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бухгалтерських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Нововолинської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та,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вузлів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повідомляє завідувача господарством Нововолинської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своєчасність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ремонту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названих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51069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чистоту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EE9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51069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кожному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Нововолинської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Pr="00F57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заповнення дорожніх листів покласти на водіїв та осіб, які закріплені за автотранспортом.</w:t>
      </w:r>
    </w:p>
    <w:p w:rsidR="00F5789E" w:rsidRDefault="00F5789E" w:rsidP="002A1EE9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51069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щомісячно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бухгалтеріями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бухгалтерськими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Нововолинської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у межах норм, 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чином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оформлених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подорожніх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листів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15106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Нововолинської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спец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іальних приміщеннях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Дружби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15106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ради.</w:t>
      </w: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ІІІ.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автомобілі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 3.1.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лімітів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пального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 3.2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використання службового автомобіля у власних цілях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 3.3.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виїзду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Волинської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закріплений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 3.4.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дорожньо-транспортної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пригоди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повинен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повідомити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причини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89E" w:rsidRDefault="00F5789E" w:rsidP="0015106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 3.5. Особа,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скоєнні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дорожньо-транспортної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пригоди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252B33"/>
          <w:sz w:val="28"/>
          <w:szCs w:val="28"/>
        </w:rPr>
        <w:t> </w:t>
      </w:r>
    </w:p>
    <w:p w:rsidR="00F5789E" w:rsidRDefault="00F5789E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1EE9" w:rsidRDefault="002A1EE9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1EE9" w:rsidRDefault="002A1EE9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виконавчого комітету                                      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Степюк</w:t>
      </w:r>
      <w:proofErr w:type="spellEnd"/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151069" w:rsidRDefault="00151069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F5789E" w:rsidRDefault="00F5789E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8"/>
          <w:szCs w:val="28"/>
          <w:lang w:val="uk-UA"/>
        </w:rPr>
      </w:pPr>
    </w:p>
    <w:p w:rsidR="00F5789E" w:rsidRDefault="00151069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="00F5789E"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:rsidR="00F5789E" w:rsidRDefault="00151069" w:rsidP="00F5789E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5789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F578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bCs/>
          <w:sz w:val="28"/>
          <w:szCs w:val="28"/>
        </w:rPr>
        <w:t>Порядк</w:t>
      </w:r>
      <w:proofErr w:type="spellEnd"/>
      <w:r w:rsidR="00F57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 w:rsidR="00F5789E">
        <w:rPr>
          <w:rFonts w:ascii="Times New Roman" w:eastAsia="Times New Roman" w:hAnsi="Times New Roman" w:cs="Times New Roman"/>
          <w:bCs/>
          <w:sz w:val="28"/>
          <w:szCs w:val="28"/>
        </w:rPr>
        <w:t>використання</w:t>
      </w:r>
      <w:proofErr w:type="spellEnd"/>
      <w:r w:rsidR="00F578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89E">
        <w:rPr>
          <w:rFonts w:ascii="Times New Roman" w:eastAsia="Times New Roman" w:hAnsi="Times New Roman" w:cs="Times New Roman"/>
          <w:bCs/>
          <w:sz w:val="28"/>
          <w:szCs w:val="28"/>
        </w:rPr>
        <w:t>службового</w:t>
      </w:r>
      <w:proofErr w:type="spellEnd"/>
      <w:r w:rsidR="00F5789E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 w:rsidR="0015106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автотранспорту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Нововолинської </w:t>
      </w:r>
    </w:p>
    <w:p w:rsidR="00F5789E" w:rsidRDefault="00F5789E" w:rsidP="00F5789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</w:t>
      </w:r>
      <w:r w:rsidR="0015106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ради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органів</w:t>
      </w:r>
      <w:proofErr w:type="spellEnd"/>
    </w:p>
    <w:p w:rsidR="00F5789E" w:rsidRDefault="00F5789E" w:rsidP="00F5789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069" w:rsidRDefault="00F82016" w:rsidP="001510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5940425" cy="7332743"/>
            <wp:effectExtent l="0" t="0" r="0" b="0"/>
            <wp:docPr id="2" name="Рисунок 1" descr=" Подорожній лист службового легкового автомобіля (Типова форма №  3 ЗАТВЕРДЖЕНО наказом Держкомстату України від 17.02.98 р. №  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Подорожній лист службового легкового автомобіля (Типова форма №  3 ЗАТВЕРДЖЕНО наказом Держкомстату України від 17.02.98 р. №  74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3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069">
        <w:rPr>
          <w:rFonts w:ascii="Times New Roman" w:hAnsi="Times New Roman" w:cs="Times New Roman"/>
          <w:sz w:val="24"/>
          <w:szCs w:val="24"/>
          <w:lang w:eastAsia="uk-UA"/>
        </w:rPr>
        <w:br w:type="page"/>
      </w:r>
    </w:p>
    <w:p w:rsidR="00151069" w:rsidRDefault="00151069" w:rsidP="0015106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Зворотний</w:t>
      </w:r>
      <w:proofErr w:type="spellEnd"/>
      <w:r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uk-UA"/>
        </w:rPr>
        <w:t>бік</w:t>
      </w:r>
      <w:proofErr w:type="spellEnd"/>
      <w:r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uk-UA"/>
        </w:rPr>
        <w:t>типової</w:t>
      </w:r>
      <w:proofErr w:type="spellEnd"/>
      <w:r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uk-UA"/>
        </w:rPr>
        <w:t>форми</w:t>
      </w:r>
      <w:proofErr w:type="spellEnd"/>
      <w:r>
        <w:rPr>
          <w:rFonts w:ascii="Times New Roman" w:hAnsi="Times New Roman" w:cs="Times New Roman"/>
          <w:sz w:val="20"/>
          <w:szCs w:val="20"/>
          <w:lang w:eastAsia="uk-UA"/>
        </w:rPr>
        <w:t xml:space="preserve"> №  3</w:t>
      </w:r>
    </w:p>
    <w:p w:rsidR="00151069" w:rsidRDefault="00151069" w:rsidP="0015106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uk-UA"/>
        </w:rPr>
      </w:pPr>
    </w:p>
    <w:tbl>
      <w:tblPr>
        <w:tblW w:w="10065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20"/>
        <w:gridCol w:w="1260"/>
        <w:gridCol w:w="1560"/>
        <w:gridCol w:w="1120"/>
        <w:gridCol w:w="1219"/>
        <w:gridCol w:w="1134"/>
        <w:gridCol w:w="1559"/>
        <w:gridCol w:w="993"/>
      </w:tblGrid>
      <w:tr w:rsidR="00151069" w:rsidRPr="00AB6C94" w:rsidTr="00AB6C94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AB6C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IV. </w:t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Результати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роботи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автомобіля</w:t>
            </w:r>
            <w:proofErr w:type="spellEnd"/>
          </w:p>
        </w:tc>
      </w:tr>
      <w:tr w:rsidR="00151069" w:rsidRPr="00AB6C94" w:rsidTr="00AB6C94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Витрати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пального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, 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Загальний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пробі</w:t>
            </w:r>
            <w:proofErr w:type="gram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г</w:t>
            </w:r>
            <w:proofErr w:type="spellEnd"/>
            <w:proofErr w:type="gram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, км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Час </w:t>
            </w:r>
            <w:r w:rsidRPr="00AB6C94">
              <w:rPr>
                <w:rFonts w:ascii="Times New Roman" w:hAnsi="Times New Roman" w:cs="Times New Roman"/>
                <w:b/>
                <w:bCs/>
                <w:lang w:val="en-US" w:eastAsia="uk-UA"/>
              </w:rPr>
              <w:br/>
            </w:r>
            <w:proofErr w:type="gram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у</w:t>
            </w:r>
            <w:proofErr w:type="gram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наряді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, год.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Розрахунок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br/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вартості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br/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послуг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Розрахунок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br/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зарплати</w:t>
            </w:r>
            <w:proofErr w:type="spell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br/>
            </w: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водіє</w:t>
            </w:r>
            <w:proofErr w:type="gram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в</w:t>
            </w:r>
            <w:proofErr w:type="gramEnd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proofErr w:type="spellEnd"/>
          </w:p>
        </w:tc>
      </w:tr>
      <w:tr w:rsidR="00151069" w:rsidRPr="00AB6C94" w:rsidTr="00AB6C94">
        <w:trPr>
          <w:cantSplit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за нормою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фактично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151069" w:rsidRPr="00AB6C94" w:rsidTr="00AB6C94">
        <w:trPr>
          <w:cantSplit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16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AB6C94">
              <w:rPr>
                <w:rFonts w:ascii="Times New Roman" w:hAnsi="Times New Roman" w:cs="Times New Roman"/>
                <w:b/>
                <w:bCs/>
                <w:lang w:eastAsia="uk-UA"/>
              </w:rPr>
              <w:t>18</w:t>
            </w:r>
          </w:p>
        </w:tc>
      </w:tr>
      <w:tr w:rsidR="00151069" w:rsidRPr="00AB6C94" w:rsidTr="00AB6C94">
        <w:trPr>
          <w:cantSplit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gramStart"/>
            <w:r w:rsidRPr="00AB6C94">
              <w:rPr>
                <w:rFonts w:ascii="Times New Roman" w:hAnsi="Times New Roman" w:cs="Times New Roman"/>
                <w:lang w:eastAsia="uk-UA"/>
              </w:rPr>
              <w:t>за</w:t>
            </w:r>
            <w:proofErr w:type="gramEnd"/>
            <w:r w:rsidRPr="00AB6C94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lang w:eastAsia="uk-UA"/>
              </w:rPr>
              <w:t>пробіг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gramStart"/>
            <w:r w:rsidRPr="00AB6C94">
              <w:rPr>
                <w:rFonts w:ascii="Times New Roman" w:hAnsi="Times New Roman" w:cs="Times New Roman"/>
                <w:lang w:eastAsia="uk-UA"/>
              </w:rPr>
              <w:t>за</w:t>
            </w:r>
            <w:proofErr w:type="gramEnd"/>
            <w:r w:rsidRPr="00AB6C94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lang w:eastAsia="uk-UA"/>
              </w:rPr>
              <w:t>пробіг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151069" w:rsidRPr="00AB6C94" w:rsidTr="00AB6C94">
        <w:trPr>
          <w:cantSplit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r w:rsidRPr="00AB6C94">
              <w:rPr>
                <w:rFonts w:ascii="Times New Roman" w:hAnsi="Times New Roman" w:cs="Times New Roman"/>
                <w:lang w:eastAsia="uk-UA"/>
              </w:rPr>
              <w:t xml:space="preserve">за час </w:t>
            </w:r>
            <w:proofErr w:type="gramStart"/>
            <w:r w:rsidRPr="00AB6C94">
              <w:rPr>
                <w:rFonts w:ascii="Times New Roman" w:hAnsi="Times New Roman" w:cs="Times New Roman"/>
                <w:lang w:eastAsia="uk-UA"/>
              </w:rPr>
              <w:t>у</w:t>
            </w:r>
            <w:proofErr w:type="gramEnd"/>
            <w:r w:rsidRPr="00AB6C94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lang w:eastAsia="uk-UA"/>
              </w:rPr>
              <w:t>наряді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r w:rsidRPr="00AB6C94">
              <w:rPr>
                <w:rFonts w:ascii="Times New Roman" w:hAnsi="Times New Roman" w:cs="Times New Roman"/>
                <w:lang w:eastAsia="uk-UA"/>
              </w:rPr>
              <w:t xml:space="preserve">за час </w:t>
            </w:r>
            <w:proofErr w:type="gramStart"/>
            <w:r w:rsidRPr="00AB6C94">
              <w:rPr>
                <w:rFonts w:ascii="Times New Roman" w:hAnsi="Times New Roman" w:cs="Times New Roman"/>
                <w:lang w:eastAsia="uk-UA"/>
              </w:rPr>
              <w:t>у</w:t>
            </w:r>
            <w:proofErr w:type="gramEnd"/>
            <w:r w:rsidRPr="00AB6C94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AB6C94">
              <w:rPr>
                <w:rFonts w:ascii="Times New Roman" w:hAnsi="Times New Roman" w:cs="Times New Roman"/>
                <w:lang w:eastAsia="uk-UA"/>
              </w:rPr>
              <w:t>наряді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151069" w:rsidRPr="00AB6C94" w:rsidTr="00AB6C94">
        <w:trPr>
          <w:cantSplit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AB6C94">
              <w:rPr>
                <w:rFonts w:ascii="Times New Roman" w:hAnsi="Times New Roman" w:cs="Times New Roman"/>
                <w:lang w:eastAsia="uk-UA"/>
              </w:rPr>
              <w:t>Всього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AB6C94">
              <w:rPr>
                <w:rFonts w:ascii="Times New Roman" w:hAnsi="Times New Roman" w:cs="Times New Roman"/>
                <w:lang w:eastAsia="uk-UA"/>
              </w:rPr>
              <w:t>Всього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69" w:rsidRPr="00AB6C94" w:rsidRDefault="00151069" w:rsidP="00C43D0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</w:tbl>
    <w:p w:rsidR="00151069" w:rsidRPr="00AB6C94" w:rsidRDefault="00151069" w:rsidP="00151069">
      <w:pPr>
        <w:spacing w:line="240" w:lineRule="auto"/>
        <w:rPr>
          <w:rFonts w:ascii="Times New Roman" w:hAnsi="Times New Roman" w:cs="Times New Roman"/>
          <w:lang w:eastAsia="uk-UA"/>
        </w:rPr>
      </w:pPr>
    </w:p>
    <w:p w:rsidR="00151069" w:rsidRPr="00AB6C94" w:rsidRDefault="00151069" w:rsidP="00151069">
      <w:pPr>
        <w:spacing w:line="240" w:lineRule="auto"/>
        <w:rPr>
          <w:rFonts w:ascii="Times New Roman" w:hAnsi="Times New Roman" w:cs="Times New Roman"/>
          <w:lang w:eastAsia="uk-UA"/>
        </w:rPr>
      </w:pPr>
      <w:r w:rsidRPr="00AB6C94">
        <w:rPr>
          <w:rFonts w:ascii="Times New Roman" w:hAnsi="Times New Roman" w:cs="Times New Roman"/>
          <w:lang w:eastAsia="uk-UA"/>
        </w:rPr>
        <w:t xml:space="preserve">Особа, </w:t>
      </w:r>
      <w:proofErr w:type="spellStart"/>
      <w:r w:rsidRPr="00AB6C94">
        <w:rPr>
          <w:rFonts w:ascii="Times New Roman" w:hAnsi="Times New Roman" w:cs="Times New Roman"/>
          <w:lang w:eastAsia="uk-UA"/>
        </w:rPr>
        <w:t>що</w:t>
      </w:r>
      <w:proofErr w:type="spellEnd"/>
      <w:r w:rsidRPr="00AB6C9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AB6C94">
        <w:rPr>
          <w:rFonts w:ascii="Times New Roman" w:hAnsi="Times New Roman" w:cs="Times New Roman"/>
          <w:lang w:eastAsia="uk-UA"/>
        </w:rPr>
        <w:t>користувалася</w:t>
      </w:r>
      <w:proofErr w:type="spellEnd"/>
      <w:r w:rsidRPr="00AB6C9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AB6C94">
        <w:rPr>
          <w:rFonts w:ascii="Times New Roman" w:hAnsi="Times New Roman" w:cs="Times New Roman"/>
          <w:lang w:eastAsia="uk-UA"/>
        </w:rPr>
        <w:t>автомобілем</w:t>
      </w:r>
      <w:proofErr w:type="spellEnd"/>
      <w:r w:rsidRPr="00AB6C94">
        <w:rPr>
          <w:rFonts w:ascii="Times New Roman" w:hAnsi="Times New Roman" w:cs="Times New Roman"/>
          <w:lang w:eastAsia="uk-UA"/>
        </w:rPr>
        <w:t xml:space="preserve"> __________________________________________</w:t>
      </w:r>
    </w:p>
    <w:p w:rsidR="00151069" w:rsidRPr="00AB6C94" w:rsidRDefault="00151069" w:rsidP="00151069">
      <w:pPr>
        <w:spacing w:line="240" w:lineRule="auto"/>
        <w:rPr>
          <w:rFonts w:ascii="Times New Roman" w:hAnsi="Times New Roman" w:cs="Times New Roman"/>
          <w:lang w:eastAsia="uk-UA"/>
        </w:rPr>
      </w:pPr>
      <w:r w:rsidRPr="00AB6C94">
        <w:rPr>
          <w:rFonts w:ascii="Times New Roman" w:hAnsi="Times New Roman" w:cs="Times New Roman"/>
          <w:lang w:eastAsia="uk-UA"/>
        </w:rPr>
        <w:t xml:space="preserve">                                                                          </w:t>
      </w:r>
      <w:proofErr w:type="spellStart"/>
      <w:proofErr w:type="gramStart"/>
      <w:r w:rsidRPr="00AB6C94">
        <w:rPr>
          <w:rFonts w:ascii="Times New Roman" w:hAnsi="Times New Roman" w:cs="Times New Roman"/>
          <w:lang w:eastAsia="uk-UA"/>
        </w:rPr>
        <w:t>п</w:t>
      </w:r>
      <w:proofErr w:type="gramEnd"/>
      <w:r w:rsidRPr="00AB6C94">
        <w:rPr>
          <w:rFonts w:ascii="Times New Roman" w:hAnsi="Times New Roman" w:cs="Times New Roman"/>
          <w:lang w:eastAsia="uk-UA"/>
        </w:rPr>
        <w:t>ідпис</w:t>
      </w:r>
      <w:proofErr w:type="spellEnd"/>
      <w:r w:rsidRPr="00AB6C94">
        <w:rPr>
          <w:rFonts w:ascii="Times New Roman" w:hAnsi="Times New Roman" w:cs="Times New Roman"/>
          <w:lang w:eastAsia="uk-UA"/>
        </w:rPr>
        <w:t>, печатка (штамп)</w:t>
      </w:r>
    </w:p>
    <w:p w:rsidR="00151069" w:rsidRPr="00AB6C94" w:rsidRDefault="00151069" w:rsidP="003710B9">
      <w:pPr>
        <w:spacing w:line="360" w:lineRule="auto"/>
        <w:rPr>
          <w:rFonts w:ascii="Times New Roman" w:hAnsi="Times New Roman" w:cs="Times New Roman"/>
          <w:lang w:val="uk-UA" w:eastAsia="uk-UA"/>
        </w:rPr>
      </w:pPr>
      <w:proofErr w:type="spellStart"/>
      <w:r w:rsidRPr="00AB6C94">
        <w:rPr>
          <w:rFonts w:ascii="Times New Roman" w:hAnsi="Times New Roman" w:cs="Times New Roman"/>
          <w:lang w:eastAsia="uk-UA"/>
        </w:rPr>
        <w:t>Особливі</w:t>
      </w:r>
      <w:proofErr w:type="spellEnd"/>
      <w:r w:rsidRPr="00AB6C9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AB6C94">
        <w:rPr>
          <w:rFonts w:ascii="Times New Roman" w:hAnsi="Times New Roman" w:cs="Times New Roman"/>
          <w:lang w:eastAsia="uk-UA"/>
        </w:rPr>
        <w:t>відмітки</w:t>
      </w:r>
      <w:proofErr w:type="spellEnd"/>
      <w:r w:rsidR="003710B9" w:rsidRPr="00AB6C94">
        <w:rPr>
          <w:rFonts w:ascii="Times New Roman" w:hAnsi="Times New Roman" w:cs="Times New Roman"/>
          <w:lang w:val="uk-UA" w:eastAsia="uk-UA"/>
        </w:rPr>
        <w:t>______________________________________________________________</w:t>
      </w:r>
    </w:p>
    <w:p w:rsidR="00151069" w:rsidRPr="00AB6C94" w:rsidRDefault="00151069" w:rsidP="00151069">
      <w:pPr>
        <w:spacing w:line="360" w:lineRule="auto"/>
        <w:rPr>
          <w:rFonts w:ascii="Times New Roman" w:hAnsi="Times New Roman" w:cs="Times New Roman"/>
          <w:lang w:eastAsia="uk-UA"/>
        </w:rPr>
      </w:pPr>
      <w:r w:rsidRPr="00AB6C94">
        <w:rPr>
          <w:rFonts w:ascii="Times New Roman" w:hAnsi="Times New Roman" w:cs="Times New Roman"/>
          <w:lang w:eastAsia="uk-UA"/>
        </w:rPr>
        <w:t>_____________________________________________________________________________</w:t>
      </w:r>
    </w:p>
    <w:p w:rsidR="00151069" w:rsidRPr="00AB6C94" w:rsidRDefault="00151069" w:rsidP="00151069">
      <w:pPr>
        <w:spacing w:line="360" w:lineRule="auto"/>
        <w:rPr>
          <w:rFonts w:ascii="Times New Roman" w:hAnsi="Times New Roman" w:cs="Times New Roman"/>
          <w:lang w:eastAsia="uk-UA"/>
        </w:rPr>
      </w:pPr>
      <w:r w:rsidRPr="00AB6C94">
        <w:rPr>
          <w:rFonts w:ascii="Times New Roman" w:hAnsi="Times New Roman" w:cs="Times New Roman"/>
          <w:lang w:eastAsia="uk-UA"/>
        </w:rPr>
        <w:t>_____________________________________________________________________________</w:t>
      </w:r>
    </w:p>
    <w:p w:rsidR="00151069" w:rsidRPr="00AB6C94" w:rsidRDefault="00151069" w:rsidP="00151069">
      <w:pPr>
        <w:spacing w:line="360" w:lineRule="auto"/>
        <w:rPr>
          <w:rFonts w:ascii="Times New Roman" w:hAnsi="Times New Roman" w:cs="Times New Roman"/>
          <w:lang w:eastAsia="uk-UA"/>
        </w:rPr>
      </w:pPr>
      <w:r w:rsidRPr="00AB6C94">
        <w:rPr>
          <w:rFonts w:ascii="Times New Roman" w:hAnsi="Times New Roman" w:cs="Times New Roman"/>
          <w:lang w:eastAsia="uk-UA"/>
        </w:rPr>
        <w:t>_____________________________________________________________________________</w:t>
      </w:r>
    </w:p>
    <w:p w:rsidR="00151069" w:rsidRPr="00AB6C94" w:rsidRDefault="00151069" w:rsidP="00151069">
      <w:pPr>
        <w:spacing w:line="240" w:lineRule="auto"/>
        <w:rPr>
          <w:rFonts w:ascii="Times New Roman" w:hAnsi="Times New Roman" w:cs="Times New Roman"/>
          <w:lang w:eastAsia="uk-UA"/>
        </w:rPr>
      </w:pPr>
    </w:p>
    <w:p w:rsidR="00151069" w:rsidRPr="00AB6C94" w:rsidRDefault="00151069" w:rsidP="00151069">
      <w:pPr>
        <w:spacing w:line="240" w:lineRule="auto"/>
        <w:rPr>
          <w:rFonts w:ascii="Times New Roman" w:hAnsi="Times New Roman" w:cs="Times New Roman"/>
          <w:lang w:eastAsia="uk-UA"/>
        </w:rPr>
      </w:pPr>
    </w:p>
    <w:p w:rsidR="00151069" w:rsidRPr="00AB6C94" w:rsidRDefault="00151069" w:rsidP="00151069">
      <w:pPr>
        <w:spacing w:line="240" w:lineRule="auto"/>
        <w:rPr>
          <w:rFonts w:ascii="Times New Roman" w:hAnsi="Times New Roman" w:cs="Times New Roman"/>
          <w:lang w:eastAsia="uk-UA"/>
        </w:rPr>
      </w:pPr>
      <w:r w:rsidRPr="00AB6C94">
        <w:rPr>
          <w:rFonts w:ascii="Times New Roman" w:hAnsi="Times New Roman" w:cs="Times New Roman"/>
          <w:lang w:eastAsia="uk-UA"/>
        </w:rPr>
        <w:t xml:space="preserve">Бухгалтер _________________________ </w:t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proofErr w:type="spellStart"/>
      <w:r w:rsidRPr="00AB6C94">
        <w:rPr>
          <w:rFonts w:ascii="Times New Roman" w:hAnsi="Times New Roman" w:cs="Times New Roman"/>
          <w:lang w:eastAsia="uk-UA"/>
        </w:rPr>
        <w:t>Таксувальник</w:t>
      </w:r>
      <w:proofErr w:type="spellEnd"/>
      <w:r w:rsidR="003710B9" w:rsidRPr="00AB6C94">
        <w:rPr>
          <w:rFonts w:ascii="Times New Roman" w:hAnsi="Times New Roman" w:cs="Times New Roman"/>
          <w:lang w:val="uk-UA" w:eastAsia="uk-UA"/>
        </w:rPr>
        <w:t>_______________________</w:t>
      </w:r>
      <w:r w:rsidRPr="00AB6C94">
        <w:rPr>
          <w:rFonts w:ascii="Times New Roman" w:hAnsi="Times New Roman" w:cs="Times New Roman"/>
          <w:lang w:eastAsia="uk-UA"/>
        </w:rPr>
        <w:t xml:space="preserve"> </w:t>
      </w:r>
    </w:p>
    <w:p w:rsidR="00151069" w:rsidRPr="00AB6C94" w:rsidRDefault="00151069" w:rsidP="00151069">
      <w:pPr>
        <w:spacing w:line="240" w:lineRule="auto"/>
        <w:ind w:left="1440" w:firstLine="720"/>
        <w:rPr>
          <w:rFonts w:ascii="Times New Roman" w:hAnsi="Times New Roman" w:cs="Times New Roman"/>
          <w:lang w:eastAsia="uk-UA"/>
        </w:rPr>
      </w:pPr>
      <w:r w:rsidRPr="00AB6C94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5784850</wp:posOffset>
            </wp:positionH>
            <wp:positionV relativeFrom="paragraph">
              <wp:posOffset>4883150</wp:posOffset>
            </wp:positionV>
            <wp:extent cx="1047750" cy="438150"/>
            <wp:effectExtent l="19050" t="0" r="0" b="0"/>
            <wp:wrapNone/>
            <wp:docPr id="3" name="Рисунок 3" descr="p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AB6C94">
        <w:rPr>
          <w:rFonts w:ascii="Times New Roman" w:hAnsi="Times New Roman" w:cs="Times New Roman"/>
          <w:lang w:eastAsia="uk-UA"/>
        </w:rPr>
        <w:t>п</w:t>
      </w:r>
      <w:proofErr w:type="gramEnd"/>
      <w:r w:rsidRPr="00AB6C94">
        <w:rPr>
          <w:rFonts w:ascii="Times New Roman" w:hAnsi="Times New Roman" w:cs="Times New Roman"/>
          <w:lang w:eastAsia="uk-UA"/>
        </w:rPr>
        <w:t>ідпис</w:t>
      </w:r>
      <w:proofErr w:type="spellEnd"/>
      <w:r w:rsidRPr="00AB6C94">
        <w:rPr>
          <w:rFonts w:ascii="Times New Roman" w:hAnsi="Times New Roman" w:cs="Times New Roman"/>
          <w:lang w:eastAsia="uk-UA"/>
        </w:rPr>
        <w:t xml:space="preserve"> </w:t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r w:rsidRPr="00AB6C94">
        <w:rPr>
          <w:rFonts w:ascii="Times New Roman" w:hAnsi="Times New Roman" w:cs="Times New Roman"/>
          <w:lang w:eastAsia="uk-UA"/>
        </w:rPr>
        <w:tab/>
      </w:r>
      <w:proofErr w:type="spellStart"/>
      <w:r w:rsidRPr="00AB6C94">
        <w:rPr>
          <w:rFonts w:ascii="Times New Roman" w:hAnsi="Times New Roman" w:cs="Times New Roman"/>
          <w:lang w:eastAsia="uk-UA"/>
        </w:rPr>
        <w:t>підпис</w:t>
      </w:r>
      <w:proofErr w:type="spellEnd"/>
    </w:p>
    <w:p w:rsidR="00F5789E" w:rsidRPr="00AB6C94" w:rsidRDefault="00F5789E" w:rsidP="00F5789E">
      <w:pPr>
        <w:spacing w:after="0"/>
        <w:rPr>
          <w:rFonts w:ascii="Times New Roman" w:hAnsi="Times New Roman" w:cs="Times New Roman"/>
        </w:rPr>
      </w:pPr>
    </w:p>
    <w:p w:rsidR="00F5789E" w:rsidRPr="00AB6C94" w:rsidRDefault="00F5789E" w:rsidP="00F5789E">
      <w:pPr>
        <w:spacing w:after="0"/>
        <w:rPr>
          <w:rFonts w:ascii="Times New Roman" w:hAnsi="Times New Roman" w:cs="Times New Roman"/>
        </w:rPr>
      </w:pPr>
    </w:p>
    <w:p w:rsidR="00371EA1" w:rsidRPr="00AB6C94" w:rsidRDefault="00371EA1">
      <w:pPr>
        <w:rPr>
          <w:rFonts w:ascii="Times New Roman" w:hAnsi="Times New Roman" w:cs="Times New Roman"/>
        </w:rPr>
      </w:pPr>
    </w:p>
    <w:sectPr w:rsidR="00371EA1" w:rsidRPr="00AB6C94" w:rsidSect="00B055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>
    <w:useFELayout/>
  </w:compat>
  <w:rsids>
    <w:rsidRoot w:val="00F5789E"/>
    <w:rsid w:val="0011785F"/>
    <w:rsid w:val="00151069"/>
    <w:rsid w:val="002461EE"/>
    <w:rsid w:val="002A1EE9"/>
    <w:rsid w:val="003710B9"/>
    <w:rsid w:val="00371EA1"/>
    <w:rsid w:val="0060792A"/>
    <w:rsid w:val="00774C49"/>
    <w:rsid w:val="00982F4A"/>
    <w:rsid w:val="009B4FE8"/>
    <w:rsid w:val="00AB6C94"/>
    <w:rsid w:val="00B055EE"/>
    <w:rsid w:val="00F4743F"/>
    <w:rsid w:val="00F5789E"/>
    <w:rsid w:val="00F82016"/>
    <w:rsid w:val="00F9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EE"/>
  </w:style>
  <w:style w:type="paragraph" w:styleId="1">
    <w:name w:val="heading 1"/>
    <w:basedOn w:val="a"/>
    <w:next w:val="a"/>
    <w:link w:val="10"/>
    <w:uiPriority w:val="9"/>
    <w:qFormat/>
    <w:rsid w:val="00151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5789E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789E"/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F5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8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1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18B0-2081-4B46-B6BD-C81A2316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6609</Words>
  <Characters>3768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6</cp:revision>
  <cp:lastPrinted>2021-04-20T06:56:00Z</cp:lastPrinted>
  <dcterms:created xsi:type="dcterms:W3CDTF">2021-04-20T06:36:00Z</dcterms:created>
  <dcterms:modified xsi:type="dcterms:W3CDTF">2021-04-21T06:52:00Z</dcterms:modified>
</cp:coreProperties>
</file>