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C9" w:rsidRPr="00004929" w:rsidRDefault="006E01C9" w:rsidP="006E01C9">
      <w:pPr>
        <w:suppressAutoHyphens/>
        <w:autoSpaceDE w:val="0"/>
        <w:spacing w:after="0" w:line="240" w:lineRule="auto"/>
        <w:jc w:val="center"/>
        <w:rPr>
          <w:rFonts w:ascii="Times New Roman" w:hAnsi="Times New Roman"/>
          <w:b/>
          <w:sz w:val="32"/>
          <w:szCs w:val="32"/>
          <w:lang w:val="uk-UA" w:eastAsia="uk-UA"/>
        </w:rPr>
      </w:pPr>
      <w:r w:rsidRPr="00004929">
        <w:rPr>
          <w:rFonts w:ascii="Times New Roman" w:hAnsi="Times New Roman"/>
          <w:b/>
          <w:sz w:val="32"/>
          <w:szCs w:val="32"/>
          <w:lang w:val="uk-UA" w:eastAsia="uk-UA"/>
        </w:rPr>
        <w:t>ІНФОРМАЦІЙНА КАРТКА 04-01</w:t>
      </w:r>
    </w:p>
    <w:p w:rsidR="006E01C9" w:rsidRPr="00004929" w:rsidRDefault="006E01C9" w:rsidP="006E01C9">
      <w:pPr>
        <w:shd w:val="clear" w:color="auto" w:fill="FFFFFF"/>
        <w:spacing w:after="0" w:line="240" w:lineRule="auto"/>
        <w:jc w:val="center"/>
        <w:rPr>
          <w:rFonts w:ascii="Helvetica" w:eastAsia="Times New Roman" w:hAnsi="Helvetica"/>
          <w:sz w:val="32"/>
          <w:szCs w:val="32"/>
          <w:lang w:val="uk-UA" w:eastAsia="uk-UA"/>
        </w:rPr>
      </w:pPr>
      <w:r w:rsidRPr="00004929">
        <w:rPr>
          <w:rFonts w:ascii="Times New Roman" w:eastAsia="Times New Roman" w:hAnsi="Times New Roman"/>
          <w:b/>
          <w:bCs/>
          <w:sz w:val="32"/>
          <w:szCs w:val="32"/>
          <w:lang w:val="uk-UA" w:eastAsia="uk-UA"/>
        </w:rPr>
        <w:t>АДМІНІСТРАТИВНОЇ ПОСЛУГИ</w:t>
      </w:r>
    </w:p>
    <w:p w:rsidR="006E01C9" w:rsidRPr="00004929" w:rsidRDefault="006E01C9" w:rsidP="006E01C9">
      <w:pPr>
        <w:suppressAutoHyphens/>
        <w:autoSpaceDE w:val="0"/>
        <w:spacing w:after="0" w:line="240" w:lineRule="auto"/>
        <w:jc w:val="center"/>
        <w:rPr>
          <w:rFonts w:ascii="Times New Roman" w:hAnsi="Times New Roman"/>
          <w:b/>
          <w:sz w:val="28"/>
          <w:szCs w:val="28"/>
          <w:u w:val="single"/>
          <w:lang w:val="uk-UA" w:eastAsia="ar-SA"/>
        </w:rPr>
      </w:pPr>
    </w:p>
    <w:p w:rsidR="006E01C9" w:rsidRPr="00004929" w:rsidRDefault="006E01C9" w:rsidP="006E01C9">
      <w:pPr>
        <w:suppressAutoHyphens/>
        <w:autoSpaceDE w:val="0"/>
        <w:spacing w:after="0" w:line="240" w:lineRule="auto"/>
        <w:jc w:val="center"/>
        <w:rPr>
          <w:rFonts w:ascii="Times New Roman" w:hAnsi="Times New Roman"/>
          <w:b/>
          <w:sz w:val="28"/>
          <w:szCs w:val="28"/>
          <w:u w:val="single"/>
          <w:lang w:val="uk-UA" w:eastAsia="ar-SA"/>
        </w:rPr>
      </w:pPr>
      <w:r w:rsidRPr="00004929">
        <w:rPr>
          <w:rFonts w:ascii="Times New Roman" w:hAnsi="Times New Roman"/>
          <w:b/>
          <w:sz w:val="28"/>
          <w:szCs w:val="28"/>
          <w:u w:val="single"/>
          <w:lang w:val="uk-UA" w:eastAsia="ar-SA"/>
        </w:rPr>
        <w:t>Державна реєстрація права власності об’єкта нерухомого майна, будівництво  якого здійснено до 5 серпня 1992 року</w:t>
      </w:r>
    </w:p>
    <w:p w:rsidR="006E01C9" w:rsidRPr="00004929" w:rsidRDefault="006E01C9" w:rsidP="006E01C9">
      <w:pPr>
        <w:pStyle w:val="a3"/>
        <w:spacing w:after="0" w:line="240" w:lineRule="atLeast"/>
        <w:ind w:left="426"/>
        <w:jc w:val="center"/>
        <w:rPr>
          <w:rFonts w:ascii="Times New Roman" w:eastAsia="Times New Roman" w:hAnsi="Times New Roman"/>
          <w:lang w:val="uk-UA" w:eastAsia="uk-UA"/>
        </w:rPr>
      </w:pPr>
      <w:r w:rsidRPr="00004929">
        <w:rPr>
          <w:rFonts w:ascii="Times New Roman" w:eastAsia="Times New Roman" w:hAnsi="Times New Roman"/>
          <w:b/>
          <w:bCs/>
          <w:lang w:val="uk-UA" w:eastAsia="uk-UA"/>
        </w:rPr>
        <w:t>(</w:t>
      </w:r>
      <w:r w:rsidRPr="00004929">
        <w:rPr>
          <w:rFonts w:ascii="Times New Roman" w:eastAsia="Times New Roman" w:hAnsi="Times New Roman"/>
          <w:lang w:val="uk-UA" w:eastAsia="uk-UA"/>
        </w:rPr>
        <w:t>назва адміністративної послуги)</w:t>
      </w:r>
    </w:p>
    <w:p w:rsidR="006E01C9" w:rsidRPr="00004929" w:rsidRDefault="006E01C9" w:rsidP="006E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sz w:val="28"/>
          <w:szCs w:val="28"/>
          <w:u w:val="single"/>
          <w:lang w:val="uk-UA" w:eastAsia="uk-UA"/>
        </w:rPr>
      </w:pPr>
      <w:r w:rsidRPr="00004929">
        <w:rPr>
          <w:rFonts w:ascii="Times New Roman" w:hAnsi="Times New Roman"/>
          <w:b/>
          <w:sz w:val="28"/>
          <w:szCs w:val="28"/>
          <w:u w:val="single"/>
          <w:lang w:val="uk-UA" w:eastAsia="uk-UA"/>
        </w:rPr>
        <w:t>Управління «Центр надання адміністративних послуг» виконавчого комітету Нововолинської міської ради</w:t>
      </w:r>
    </w:p>
    <w:p w:rsidR="006E01C9" w:rsidRPr="00004929" w:rsidRDefault="006E01C9" w:rsidP="006E01C9">
      <w:pPr>
        <w:suppressAutoHyphens/>
        <w:autoSpaceDE w:val="0"/>
        <w:jc w:val="center"/>
        <w:rPr>
          <w:rFonts w:ascii="Times New Roman" w:eastAsiaTheme="minorHAnsi" w:hAnsi="Times New Roman"/>
          <w:b/>
          <w:lang w:val="uk-UA" w:eastAsia="ar-SA"/>
        </w:rPr>
      </w:pPr>
      <w:r w:rsidRPr="00004929">
        <w:rPr>
          <w:rFonts w:ascii="Times New Roman" w:hAnsi="Times New Roman"/>
          <w:i/>
          <w:sz w:val="24"/>
          <w:szCs w:val="24"/>
          <w:lang w:val="uk-UA" w:eastAsia="uk-UA"/>
        </w:rPr>
        <w:t xml:space="preserve"> </w:t>
      </w:r>
      <w:r w:rsidRPr="00004929">
        <w:rPr>
          <w:rFonts w:ascii="Times New Roman" w:hAnsi="Times New Roman"/>
          <w:lang w:val="uk-UA" w:eastAsia="uk-UA"/>
        </w:rPr>
        <w:t>(найменування суб‘єкта надання адміністративної послуги)</w:t>
      </w:r>
    </w:p>
    <w:tbl>
      <w:tblPr>
        <w:tblStyle w:val="2"/>
        <w:tblW w:w="9781" w:type="dxa"/>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23"/>
        <w:gridCol w:w="2979"/>
        <w:gridCol w:w="6179"/>
      </w:tblGrid>
      <w:tr w:rsidR="006E01C9" w:rsidRPr="0044525C" w:rsidTr="00F169D4">
        <w:trPr>
          <w:trHeight w:val="376"/>
          <w:tblCellSpacing w:w="20" w:type="dxa"/>
        </w:trPr>
        <w:tc>
          <w:tcPr>
            <w:tcW w:w="563" w:type="dxa"/>
            <w:vMerge w:val="restart"/>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1.</w:t>
            </w:r>
          </w:p>
        </w:tc>
        <w:tc>
          <w:tcPr>
            <w:tcW w:w="2939" w:type="dxa"/>
            <w:vMerge w:val="restart"/>
            <w:hideMark/>
          </w:tcPr>
          <w:p w:rsidR="006E01C9" w:rsidRPr="00004929" w:rsidRDefault="006E01C9" w:rsidP="00F169D4">
            <w:pPr>
              <w:rPr>
                <w:rFonts w:ascii="Times New Roman" w:hAnsi="Times New Roman"/>
                <w:sz w:val="24"/>
                <w:szCs w:val="24"/>
                <w:lang w:val="uk-UA" w:eastAsia="uk-UA"/>
              </w:rPr>
            </w:pPr>
            <w:r w:rsidRPr="00004929">
              <w:rPr>
                <w:rFonts w:ascii="Times New Roman" w:eastAsia="Times New Roman" w:hAnsi="Times New Roman"/>
                <w:color w:val="000000"/>
                <w:spacing w:val="-3"/>
                <w:sz w:val="24"/>
                <w:szCs w:val="24"/>
                <w:lang w:val="uk-UA" w:eastAsia="uk-UA"/>
              </w:rPr>
              <w:t>Інформація про ЦНАП   (місце подання документів та отримання результату послуги)</w:t>
            </w:r>
          </w:p>
        </w:tc>
        <w:tc>
          <w:tcPr>
            <w:tcW w:w="6119" w:type="dxa"/>
            <w:hideMark/>
          </w:tcPr>
          <w:p w:rsidR="006E01C9" w:rsidRPr="00004929" w:rsidRDefault="006E01C9" w:rsidP="00F16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rFonts w:ascii="Times New Roman" w:hAnsi="Times New Roman"/>
                <w:b/>
                <w:sz w:val="24"/>
                <w:szCs w:val="24"/>
                <w:lang w:val="uk-UA" w:eastAsia="uk-UA"/>
              </w:rPr>
            </w:pPr>
            <w:r w:rsidRPr="00004929">
              <w:rPr>
                <w:rFonts w:ascii="Times New Roman" w:hAnsi="Times New Roman"/>
                <w:b/>
                <w:sz w:val="24"/>
                <w:szCs w:val="24"/>
                <w:lang w:val="uk-UA" w:eastAsia="uk-UA"/>
              </w:rPr>
              <w:t>Управління «Центр надання адміністративних послуг» виконавчого комітету Нововолинської міської ради</w:t>
            </w:r>
          </w:p>
          <w:p w:rsidR="006E01C9" w:rsidRPr="00004929" w:rsidRDefault="006E01C9" w:rsidP="00F169D4">
            <w:pPr>
              <w:rPr>
                <w:rFonts w:ascii="Times New Roman" w:eastAsia="Times New Roman" w:hAnsi="Times New Roman"/>
                <w:b/>
                <w:sz w:val="24"/>
                <w:szCs w:val="24"/>
                <w:lang w:val="uk-UA" w:eastAsia="ru-RU"/>
              </w:rPr>
            </w:pPr>
          </w:p>
          <w:p w:rsidR="006E01C9" w:rsidRPr="00004929" w:rsidRDefault="006E01C9" w:rsidP="00F169D4">
            <w:pPr>
              <w:rPr>
                <w:rFonts w:ascii="Times New Roman" w:eastAsia="Times New Roman" w:hAnsi="Times New Roman"/>
                <w:bCs/>
                <w:sz w:val="24"/>
                <w:szCs w:val="24"/>
                <w:lang w:val="uk-UA" w:eastAsia="ru-RU"/>
              </w:rPr>
            </w:pPr>
            <w:r w:rsidRPr="00004929">
              <w:rPr>
                <w:rFonts w:ascii="Times New Roman" w:eastAsia="Times New Roman" w:hAnsi="Times New Roman"/>
                <w:b/>
                <w:sz w:val="24"/>
                <w:szCs w:val="24"/>
                <w:lang w:val="uk-UA" w:eastAsia="ru-RU"/>
              </w:rPr>
              <w:t xml:space="preserve">Адреса: </w:t>
            </w:r>
            <w:r w:rsidRPr="00004929">
              <w:rPr>
                <w:rFonts w:ascii="Times New Roman" w:eastAsia="Times New Roman" w:hAnsi="Times New Roman"/>
                <w:bCs/>
                <w:sz w:val="24"/>
                <w:szCs w:val="24"/>
                <w:lang w:val="uk-UA" w:eastAsia="ru-RU"/>
              </w:rPr>
              <w:t>проспект Дружби, 27 м. Нововолинськ, Волинська область, 45400</w:t>
            </w:r>
          </w:p>
          <w:p w:rsidR="006E01C9" w:rsidRPr="00004929" w:rsidRDefault="006E01C9" w:rsidP="00F169D4">
            <w:pPr>
              <w:rPr>
                <w:rFonts w:ascii="Times New Roman" w:eastAsia="Times New Roman" w:hAnsi="Times New Roman"/>
                <w:sz w:val="24"/>
                <w:szCs w:val="24"/>
                <w:lang w:val="uk-UA" w:eastAsia="ru-RU"/>
              </w:rPr>
            </w:pPr>
          </w:p>
          <w:p w:rsidR="006E01C9" w:rsidRPr="00004929" w:rsidRDefault="006E01C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Тел./факс: </w:t>
            </w:r>
            <w:r w:rsidRPr="00004929">
              <w:rPr>
                <w:rFonts w:ascii="Times New Roman" w:eastAsia="Times New Roman" w:hAnsi="Times New Roman"/>
                <w:bCs/>
                <w:sz w:val="24"/>
                <w:szCs w:val="24"/>
                <w:lang w:val="uk-UA" w:eastAsia="ru-RU"/>
              </w:rPr>
              <w:t>+380334440320</w:t>
            </w:r>
          </w:p>
          <w:p w:rsidR="006E01C9" w:rsidRPr="00004929" w:rsidRDefault="006E01C9" w:rsidP="00F169D4">
            <w:pPr>
              <w:rPr>
                <w:rFonts w:ascii="Times New Roman" w:hAnsi="Times New Roman"/>
                <w:sz w:val="24"/>
                <w:szCs w:val="24"/>
                <w:lang w:val="uk-UA"/>
              </w:rPr>
            </w:pPr>
            <w:r w:rsidRPr="00004929">
              <w:rPr>
                <w:rFonts w:ascii="Times New Roman" w:eastAsia="Times New Roman" w:hAnsi="Times New Roman"/>
                <w:b/>
                <w:sz w:val="24"/>
                <w:szCs w:val="24"/>
                <w:lang w:val="uk-UA" w:eastAsia="ru-RU"/>
              </w:rPr>
              <w:t xml:space="preserve">Електронна пошта: </w:t>
            </w:r>
            <w:r w:rsidRPr="00004929">
              <w:rPr>
                <w:rFonts w:ascii="Times New Roman" w:hAnsi="Times New Roman"/>
                <w:sz w:val="24"/>
                <w:szCs w:val="24"/>
                <w:u w:val="single"/>
                <w:lang w:val="uk-UA"/>
              </w:rPr>
              <w:t>cnap@nov-rada.gov.ua</w:t>
            </w:r>
          </w:p>
          <w:p w:rsidR="006E01C9" w:rsidRPr="00004929" w:rsidRDefault="006E01C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веб-сайт</w:t>
            </w:r>
            <w:r w:rsidRPr="00004929">
              <w:rPr>
                <w:rFonts w:ascii="Times New Roman" w:eastAsia="Times New Roman" w:hAnsi="Times New Roman"/>
                <w:sz w:val="24"/>
                <w:szCs w:val="24"/>
                <w:lang w:val="uk-UA" w:eastAsia="ru-RU"/>
              </w:rPr>
              <w:t>:   https://nov-rada.gov.ua</w:t>
            </w:r>
          </w:p>
          <w:p w:rsidR="006E01C9" w:rsidRPr="00004929" w:rsidRDefault="006E01C9" w:rsidP="00F169D4">
            <w:pPr>
              <w:rPr>
                <w:rFonts w:ascii="Times New Roman" w:eastAsia="Times New Roman" w:hAnsi="Times New Roman"/>
                <w:b/>
                <w:sz w:val="24"/>
                <w:szCs w:val="24"/>
                <w:lang w:val="uk-UA" w:eastAsia="ru-RU"/>
              </w:rPr>
            </w:pPr>
          </w:p>
          <w:p w:rsidR="006E01C9" w:rsidRPr="00004929" w:rsidRDefault="006E01C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Режим роботи: </w:t>
            </w:r>
          </w:p>
          <w:p w:rsidR="006E01C9" w:rsidRPr="00004929" w:rsidRDefault="006E01C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Понеділок-середа  8.00-16.00</w:t>
            </w:r>
          </w:p>
          <w:p w:rsidR="006E01C9" w:rsidRPr="00004929" w:rsidRDefault="006E01C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 xml:space="preserve">Четвер                    8.00-20.00 </w:t>
            </w:r>
          </w:p>
          <w:p w:rsidR="006E01C9" w:rsidRPr="00004929" w:rsidRDefault="006E01C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П’ятниця                8.00-15.00</w:t>
            </w:r>
          </w:p>
          <w:p w:rsidR="006E01C9" w:rsidRPr="00004929" w:rsidRDefault="006E01C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Субота                    8.00-15.00</w:t>
            </w:r>
          </w:p>
          <w:p w:rsidR="006E01C9" w:rsidRPr="00004929" w:rsidRDefault="006E01C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Без перерви на обід.</w:t>
            </w:r>
          </w:p>
          <w:p w:rsidR="006E01C9" w:rsidRPr="00004929" w:rsidRDefault="006E01C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Вихідні дні: неділя та святкові дні.</w:t>
            </w:r>
          </w:p>
          <w:p w:rsidR="006E01C9" w:rsidRPr="00004929" w:rsidRDefault="006E01C9" w:rsidP="00F169D4">
            <w:pPr>
              <w:rPr>
                <w:rFonts w:ascii="Times New Roman" w:hAnsi="Times New Roman"/>
                <w:i/>
                <w:sz w:val="24"/>
                <w:szCs w:val="24"/>
                <w:lang w:val="uk-UA" w:eastAsia="uk-UA"/>
              </w:rPr>
            </w:pPr>
          </w:p>
        </w:tc>
      </w:tr>
      <w:tr w:rsidR="006E01C9" w:rsidRPr="00004929" w:rsidTr="00F169D4">
        <w:trPr>
          <w:trHeight w:val="376"/>
          <w:tblCellSpacing w:w="20" w:type="dxa"/>
        </w:trPr>
        <w:tc>
          <w:tcPr>
            <w:tcW w:w="563" w:type="dxa"/>
            <w:vMerge/>
          </w:tcPr>
          <w:p w:rsidR="006E01C9" w:rsidRPr="00004929" w:rsidRDefault="006E01C9" w:rsidP="00F169D4">
            <w:pPr>
              <w:suppressAutoHyphens/>
              <w:autoSpaceDE w:val="0"/>
              <w:rPr>
                <w:rFonts w:ascii="Times New Roman" w:hAnsi="Times New Roman"/>
                <w:sz w:val="24"/>
                <w:szCs w:val="24"/>
                <w:lang w:val="uk-UA" w:eastAsia="ar-SA"/>
              </w:rPr>
            </w:pPr>
          </w:p>
        </w:tc>
        <w:tc>
          <w:tcPr>
            <w:tcW w:w="2939" w:type="dxa"/>
            <w:vMerge/>
          </w:tcPr>
          <w:p w:rsidR="006E01C9" w:rsidRPr="00004929" w:rsidRDefault="006E01C9" w:rsidP="00F169D4">
            <w:pPr>
              <w:rPr>
                <w:rFonts w:ascii="Times New Roman" w:eastAsia="Times New Roman" w:hAnsi="Times New Roman"/>
                <w:color w:val="000000"/>
                <w:spacing w:val="-3"/>
                <w:sz w:val="24"/>
                <w:szCs w:val="24"/>
                <w:lang w:val="uk-UA" w:eastAsia="uk-UA"/>
              </w:rPr>
            </w:pPr>
          </w:p>
        </w:tc>
        <w:tc>
          <w:tcPr>
            <w:tcW w:w="6119" w:type="dxa"/>
          </w:tcPr>
          <w:p w:rsidR="006E01C9" w:rsidRPr="00004929" w:rsidRDefault="006E01C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Територіальний підрозділ Центру надання адміністративних послуг Нововолинської міської ради міської ради у </w:t>
            </w:r>
            <w:proofErr w:type="spellStart"/>
            <w:r w:rsidRPr="00004929">
              <w:rPr>
                <w:rFonts w:ascii="Times New Roman" w:eastAsia="Times New Roman" w:hAnsi="Times New Roman"/>
                <w:b/>
                <w:sz w:val="24"/>
                <w:szCs w:val="24"/>
                <w:lang w:val="uk-UA" w:eastAsia="ru-RU"/>
              </w:rPr>
              <w:t>смт</w:t>
            </w:r>
            <w:proofErr w:type="spellEnd"/>
            <w:r w:rsidRPr="00004929">
              <w:rPr>
                <w:rFonts w:ascii="Times New Roman" w:eastAsia="Times New Roman" w:hAnsi="Times New Roman"/>
                <w:b/>
                <w:sz w:val="24"/>
                <w:szCs w:val="24"/>
                <w:lang w:val="uk-UA" w:eastAsia="ru-RU"/>
              </w:rPr>
              <w:t>. Благодатне</w:t>
            </w:r>
          </w:p>
          <w:p w:rsidR="006E01C9" w:rsidRPr="00004929" w:rsidRDefault="006E01C9" w:rsidP="00F169D4">
            <w:pPr>
              <w:rPr>
                <w:rFonts w:ascii="Times New Roman" w:eastAsia="Times New Roman" w:hAnsi="Times New Roman"/>
                <w:b/>
                <w:sz w:val="16"/>
                <w:szCs w:val="24"/>
                <w:lang w:val="uk-UA" w:eastAsia="ru-RU"/>
              </w:rPr>
            </w:pPr>
          </w:p>
          <w:p w:rsidR="006E01C9" w:rsidRPr="00004929" w:rsidRDefault="006E01C9" w:rsidP="00F169D4">
            <w:pPr>
              <w:rPr>
                <w:rFonts w:ascii="Times New Roman" w:eastAsia="Times New Roman" w:hAnsi="Times New Roman"/>
                <w:sz w:val="24"/>
                <w:szCs w:val="24"/>
                <w:lang w:val="uk-UA" w:eastAsia="ru-RU"/>
              </w:rPr>
            </w:pPr>
            <w:r w:rsidRPr="00004929">
              <w:rPr>
                <w:rFonts w:ascii="Times New Roman" w:eastAsia="Times New Roman" w:hAnsi="Times New Roman"/>
                <w:b/>
                <w:sz w:val="24"/>
                <w:szCs w:val="24"/>
                <w:lang w:val="uk-UA" w:eastAsia="ru-RU"/>
              </w:rPr>
              <w:t xml:space="preserve">Адреса: </w:t>
            </w:r>
            <w:r w:rsidRPr="00004929">
              <w:rPr>
                <w:rFonts w:ascii="Times New Roman" w:eastAsia="Times New Roman" w:hAnsi="Times New Roman"/>
                <w:sz w:val="24"/>
                <w:szCs w:val="24"/>
                <w:lang w:val="uk-UA" w:eastAsia="ru-RU"/>
              </w:rPr>
              <w:t xml:space="preserve">вулиця В.Стуса, 16,  </w:t>
            </w:r>
            <w:proofErr w:type="spellStart"/>
            <w:r w:rsidRPr="00004929">
              <w:rPr>
                <w:rFonts w:ascii="Times New Roman" w:eastAsia="Times New Roman" w:hAnsi="Times New Roman"/>
                <w:sz w:val="24"/>
                <w:szCs w:val="24"/>
                <w:lang w:val="uk-UA" w:eastAsia="ru-RU"/>
              </w:rPr>
              <w:t>м.Нововолинськ</w:t>
            </w:r>
            <w:proofErr w:type="spellEnd"/>
            <w:r w:rsidRPr="00004929">
              <w:rPr>
                <w:rFonts w:ascii="Times New Roman" w:eastAsia="Times New Roman" w:hAnsi="Times New Roman"/>
                <w:sz w:val="24"/>
                <w:szCs w:val="24"/>
                <w:lang w:val="uk-UA" w:eastAsia="ru-RU"/>
              </w:rPr>
              <w:t xml:space="preserve">, </w:t>
            </w:r>
          </w:p>
          <w:p w:rsidR="006E01C9" w:rsidRPr="00004929" w:rsidRDefault="006E01C9" w:rsidP="00F169D4">
            <w:pPr>
              <w:rPr>
                <w:rFonts w:ascii="Times New Roman" w:eastAsia="Times New Roman" w:hAnsi="Times New Roman"/>
                <w:sz w:val="24"/>
                <w:szCs w:val="24"/>
                <w:lang w:val="uk-UA" w:eastAsia="ru-RU"/>
              </w:rPr>
            </w:pPr>
            <w:proofErr w:type="spellStart"/>
            <w:r w:rsidRPr="00004929">
              <w:rPr>
                <w:rFonts w:ascii="Times New Roman" w:eastAsia="Times New Roman" w:hAnsi="Times New Roman"/>
                <w:sz w:val="24"/>
                <w:szCs w:val="24"/>
                <w:lang w:val="uk-UA" w:eastAsia="ru-RU"/>
              </w:rPr>
              <w:t>смт</w:t>
            </w:r>
            <w:proofErr w:type="spellEnd"/>
            <w:r w:rsidRPr="00004929">
              <w:rPr>
                <w:rFonts w:ascii="Times New Roman" w:eastAsia="Times New Roman" w:hAnsi="Times New Roman"/>
                <w:sz w:val="24"/>
                <w:szCs w:val="24"/>
                <w:lang w:val="uk-UA" w:eastAsia="ru-RU"/>
              </w:rPr>
              <w:t>. Благодатне, 45490</w:t>
            </w:r>
          </w:p>
          <w:p w:rsidR="006E01C9" w:rsidRPr="00004929" w:rsidRDefault="006E01C9" w:rsidP="00F169D4">
            <w:pPr>
              <w:rPr>
                <w:rFonts w:ascii="Times New Roman" w:eastAsia="Times New Roman" w:hAnsi="Times New Roman"/>
                <w:sz w:val="16"/>
                <w:szCs w:val="24"/>
                <w:lang w:val="uk-UA" w:eastAsia="ru-RU"/>
              </w:rPr>
            </w:pPr>
          </w:p>
          <w:p w:rsidR="006E01C9" w:rsidRPr="00004929" w:rsidRDefault="006E01C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Тел./факс: </w:t>
            </w:r>
            <w:r w:rsidRPr="00004929">
              <w:rPr>
                <w:rFonts w:ascii="Times New Roman" w:eastAsia="Times New Roman" w:hAnsi="Times New Roman"/>
                <w:bCs/>
                <w:sz w:val="24"/>
                <w:szCs w:val="24"/>
                <w:lang w:val="uk-UA" w:eastAsia="ru-RU"/>
              </w:rPr>
              <w:t>+380334495588</w:t>
            </w:r>
          </w:p>
          <w:p w:rsidR="006E01C9" w:rsidRPr="00004929" w:rsidRDefault="006E01C9" w:rsidP="00F169D4">
            <w:pPr>
              <w:rPr>
                <w:sz w:val="24"/>
                <w:szCs w:val="24"/>
                <w:lang w:val="uk-UA"/>
              </w:rPr>
            </w:pPr>
            <w:r w:rsidRPr="00004929">
              <w:rPr>
                <w:rFonts w:ascii="Times New Roman" w:eastAsia="Times New Roman" w:hAnsi="Times New Roman"/>
                <w:b/>
                <w:sz w:val="24"/>
                <w:szCs w:val="24"/>
                <w:lang w:val="uk-UA" w:eastAsia="ru-RU"/>
              </w:rPr>
              <w:t>Електронна пошта:</w:t>
            </w:r>
            <w:r w:rsidRPr="00004929">
              <w:rPr>
                <w:lang w:val="uk-UA"/>
              </w:rPr>
              <w:t xml:space="preserve"> </w:t>
            </w:r>
            <w:r w:rsidRPr="00004929">
              <w:rPr>
                <w:rFonts w:ascii="Times New Roman" w:eastAsia="Times New Roman" w:hAnsi="Times New Roman"/>
                <w:b/>
                <w:sz w:val="24"/>
                <w:szCs w:val="24"/>
                <w:lang w:val="uk-UA" w:eastAsia="ru-RU"/>
              </w:rPr>
              <w:t>z.rada2016@gmail.com</w:t>
            </w:r>
          </w:p>
          <w:p w:rsidR="006E01C9" w:rsidRPr="00004929" w:rsidRDefault="006E01C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веб-сайт:</w:t>
            </w:r>
            <w:r w:rsidRPr="00004929">
              <w:rPr>
                <w:lang w:val="uk-UA"/>
              </w:rPr>
              <w:t xml:space="preserve"> </w:t>
            </w:r>
            <w:r w:rsidRPr="00004929">
              <w:rPr>
                <w:rFonts w:ascii="Times New Roman" w:eastAsia="Times New Roman" w:hAnsi="Times New Roman"/>
                <w:b/>
                <w:sz w:val="24"/>
                <w:szCs w:val="24"/>
                <w:lang w:val="uk-UA" w:eastAsia="ru-RU"/>
              </w:rPr>
              <w:t>http://z-rada.blogspot.com</w:t>
            </w:r>
          </w:p>
          <w:p w:rsidR="006E01C9" w:rsidRPr="00004929" w:rsidRDefault="006E01C9" w:rsidP="00F169D4">
            <w:pPr>
              <w:rPr>
                <w:rFonts w:ascii="Times New Roman" w:eastAsia="Times New Roman" w:hAnsi="Times New Roman"/>
                <w:b/>
                <w:sz w:val="16"/>
                <w:szCs w:val="24"/>
                <w:lang w:val="uk-UA" w:eastAsia="ru-RU"/>
              </w:rPr>
            </w:pPr>
          </w:p>
          <w:p w:rsidR="006E01C9" w:rsidRPr="00004929" w:rsidRDefault="006E01C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Режим роботи: </w:t>
            </w:r>
          </w:p>
          <w:p w:rsidR="006E01C9" w:rsidRPr="00004929" w:rsidRDefault="006E01C9" w:rsidP="00F169D4">
            <w:pPr>
              <w:rPr>
                <w:rFonts w:ascii="Times New Roman" w:eastAsia="Times New Roman" w:hAnsi="Times New Roman"/>
                <w:sz w:val="24"/>
                <w:szCs w:val="24"/>
                <w:lang w:val="uk-UA" w:eastAsia="ru-RU"/>
              </w:rPr>
            </w:pPr>
            <w:proofErr w:type="spellStart"/>
            <w:r w:rsidRPr="00004929">
              <w:rPr>
                <w:rFonts w:ascii="Times New Roman" w:eastAsia="Times New Roman" w:hAnsi="Times New Roman"/>
                <w:sz w:val="24"/>
                <w:szCs w:val="24"/>
                <w:lang w:val="uk-UA" w:eastAsia="ru-RU"/>
              </w:rPr>
              <w:t>Понеділок-</w:t>
            </w:r>
            <w:proofErr w:type="spellEnd"/>
            <w:r w:rsidRPr="00004929">
              <w:rPr>
                <w:rFonts w:ascii="Times New Roman" w:eastAsia="Times New Roman" w:hAnsi="Times New Roman"/>
                <w:sz w:val="24"/>
                <w:szCs w:val="24"/>
                <w:lang w:val="uk-UA" w:eastAsia="ru-RU"/>
              </w:rPr>
              <w:t xml:space="preserve"> четвер     08.00-16.00 </w:t>
            </w:r>
          </w:p>
          <w:p w:rsidR="006E01C9" w:rsidRPr="00004929" w:rsidRDefault="006E01C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п’ятниця                     08.00-15.00</w:t>
            </w:r>
          </w:p>
          <w:p w:rsidR="006E01C9" w:rsidRPr="00004929" w:rsidRDefault="006E01C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 xml:space="preserve">Без перерви на обід </w:t>
            </w:r>
          </w:p>
          <w:p w:rsidR="006E01C9" w:rsidRPr="00004929" w:rsidRDefault="006E01C9" w:rsidP="00F169D4">
            <w:pPr>
              <w:ind w:left="-1"/>
              <w:rPr>
                <w:rFonts w:ascii="Times New Roman" w:hAnsi="Times New Roman"/>
                <w:b/>
                <w:sz w:val="24"/>
                <w:szCs w:val="24"/>
                <w:lang w:val="uk-UA" w:eastAsia="uk-UA"/>
              </w:rPr>
            </w:pPr>
            <w:r w:rsidRPr="00004929">
              <w:rPr>
                <w:rFonts w:ascii="Times New Roman" w:eastAsia="Times New Roman" w:hAnsi="Times New Roman"/>
                <w:sz w:val="24"/>
                <w:szCs w:val="24"/>
                <w:lang w:val="uk-UA" w:eastAsia="ru-RU"/>
              </w:rPr>
              <w:t>Субота, неділя – вихідні дні.</w:t>
            </w:r>
          </w:p>
        </w:tc>
      </w:tr>
      <w:tr w:rsidR="006E01C9" w:rsidRPr="0044525C" w:rsidTr="00F169D4">
        <w:trPr>
          <w:trHeight w:val="1397"/>
          <w:tblCellSpacing w:w="20" w:type="dxa"/>
        </w:trPr>
        <w:tc>
          <w:tcPr>
            <w:tcW w:w="563" w:type="dxa"/>
            <w:hideMark/>
          </w:tcPr>
          <w:p w:rsidR="006E01C9" w:rsidRPr="00004929" w:rsidRDefault="006E01C9" w:rsidP="00F169D4">
            <w:pPr>
              <w:suppressAutoHyphens/>
              <w:autoSpaceDE w:val="0"/>
              <w:rPr>
                <w:rFonts w:ascii="Times New Roman" w:hAnsi="Times New Roman"/>
                <w:sz w:val="24"/>
                <w:szCs w:val="24"/>
                <w:lang w:val="uk-UA" w:eastAsia="ar-SA"/>
              </w:rPr>
            </w:pPr>
            <w:bookmarkStart w:id="0" w:name="_GoBack"/>
            <w:bookmarkEnd w:id="0"/>
            <w:r w:rsidRPr="00004929">
              <w:rPr>
                <w:rFonts w:ascii="Times New Roman" w:hAnsi="Times New Roman"/>
                <w:sz w:val="24"/>
                <w:szCs w:val="24"/>
                <w:lang w:val="uk-UA" w:eastAsia="ar-SA"/>
              </w:rPr>
              <w:t>2.</w:t>
            </w:r>
          </w:p>
        </w:tc>
        <w:tc>
          <w:tcPr>
            <w:tcW w:w="2939"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Перелік документів необхідних для надання послуги та вимоги до них</w:t>
            </w:r>
          </w:p>
        </w:tc>
        <w:tc>
          <w:tcPr>
            <w:tcW w:w="6119" w:type="dxa"/>
            <w:hideMark/>
          </w:tcPr>
          <w:p w:rsidR="006E01C9" w:rsidRPr="00004929" w:rsidRDefault="006E01C9" w:rsidP="00F169D4">
            <w:pPr>
              <w:pStyle w:val="rvps2"/>
              <w:shd w:val="clear" w:color="auto" w:fill="FFFFFF"/>
              <w:spacing w:before="0" w:beforeAutospacing="0" w:after="115" w:afterAutospacing="0"/>
              <w:ind w:firstLine="346"/>
              <w:jc w:val="both"/>
            </w:pPr>
            <w:bookmarkStart w:id="1" w:name="n553"/>
            <w:bookmarkEnd w:id="1"/>
          </w:p>
          <w:p w:rsidR="006E01C9" w:rsidRPr="00004929" w:rsidRDefault="006E01C9" w:rsidP="00F169D4">
            <w:pPr>
              <w:pStyle w:val="rvps2"/>
              <w:shd w:val="clear" w:color="auto" w:fill="FFFFFF"/>
              <w:spacing w:before="0" w:beforeAutospacing="0" w:after="115" w:afterAutospacing="0"/>
              <w:ind w:firstLine="346"/>
              <w:jc w:val="both"/>
            </w:pPr>
            <w:r w:rsidRPr="00004929">
              <w:t>1) технічний паспорт на об’єкт нерухомого майна;</w:t>
            </w:r>
          </w:p>
          <w:p w:rsidR="006E01C9" w:rsidRPr="00004929" w:rsidRDefault="006E01C9" w:rsidP="00F169D4">
            <w:pPr>
              <w:pStyle w:val="rvps2"/>
              <w:shd w:val="clear" w:color="auto" w:fill="FFFFFF"/>
              <w:spacing w:before="0" w:beforeAutospacing="0" w:after="115" w:afterAutospacing="0"/>
              <w:ind w:right="317" w:firstLine="346"/>
              <w:jc w:val="both"/>
            </w:pPr>
            <w:bookmarkStart w:id="2" w:name="n527"/>
            <w:bookmarkEnd w:id="2"/>
            <w:r w:rsidRPr="00004929">
              <w:t>2) документ, що підтверджує присвоєння об’єкту нерухомого майна адреси.</w:t>
            </w:r>
          </w:p>
          <w:p w:rsidR="006E01C9" w:rsidRPr="00004929" w:rsidRDefault="006E01C9" w:rsidP="00F169D4">
            <w:pPr>
              <w:pStyle w:val="rvps2"/>
              <w:shd w:val="clear" w:color="auto" w:fill="FFFFFF"/>
              <w:spacing w:before="0" w:beforeAutospacing="0" w:after="115" w:afterAutospacing="0"/>
              <w:ind w:firstLine="346"/>
              <w:jc w:val="both"/>
            </w:pPr>
            <w:r w:rsidRPr="00004929">
              <w:t xml:space="preserve">3) виписка із </w:t>
            </w:r>
            <w:proofErr w:type="spellStart"/>
            <w:r w:rsidRPr="00004929">
              <w:t>погосподарської</w:t>
            </w:r>
            <w:proofErr w:type="spellEnd"/>
            <w:r w:rsidRPr="00004929">
              <w:t xml:space="preserve"> книги, надана виконавчим органом сільської ради (якщо такий орган не створений - сільським головою), селищної, міської </w:t>
            </w:r>
            <w:r w:rsidRPr="00004929">
              <w:lastRenderedPageBreak/>
              <w:t>ради або відповідною архівною установою;</w:t>
            </w:r>
          </w:p>
          <w:p w:rsidR="006E01C9" w:rsidRPr="00004929" w:rsidRDefault="006E01C9" w:rsidP="00F169D4">
            <w:pPr>
              <w:pStyle w:val="rvps2"/>
              <w:shd w:val="clear" w:color="auto" w:fill="FFFFFF"/>
              <w:spacing w:before="0" w:beforeAutospacing="0" w:after="115" w:afterAutospacing="0"/>
              <w:ind w:firstLine="346"/>
              <w:jc w:val="both"/>
            </w:pPr>
            <w:bookmarkStart w:id="3" w:name="n332"/>
            <w:bookmarkEnd w:id="3"/>
            <w:r w:rsidRPr="00004929">
              <w:t>4) документ, що посвідчує речове право на земельну ділянку під таким об’єктом, крім випадку, коли таке речове право зареєстровано в Державному реєстрі прав.</w:t>
            </w:r>
          </w:p>
          <w:p w:rsidR="006E01C9" w:rsidRPr="00004929" w:rsidRDefault="006E01C9" w:rsidP="00F169D4">
            <w:pPr>
              <w:pStyle w:val="rvps2"/>
              <w:shd w:val="clear" w:color="auto" w:fill="FFFFFF"/>
              <w:spacing w:before="0" w:beforeAutospacing="0" w:after="115" w:afterAutospacing="0"/>
              <w:ind w:firstLine="346"/>
              <w:jc w:val="both"/>
            </w:pPr>
            <w:bookmarkStart w:id="4" w:name="n333"/>
            <w:bookmarkEnd w:id="4"/>
            <w:r w:rsidRPr="00004929">
              <w:t>Для здійснення державної реєстрації прав власності на зазначені об’єкти документом, що посвідчує речові права на земельну ділянку під таким об’єктом, може також вважатися рішення відповідної ради про передачу (надання) земельної ділянки в користування або власність.</w:t>
            </w:r>
          </w:p>
          <w:p w:rsidR="006E01C9" w:rsidRPr="00004929" w:rsidRDefault="006E01C9" w:rsidP="00F169D4">
            <w:pPr>
              <w:pStyle w:val="rvps2"/>
              <w:shd w:val="clear" w:color="auto" w:fill="FFFFFF"/>
              <w:spacing w:before="0" w:beforeAutospacing="0" w:after="115" w:afterAutospacing="0"/>
              <w:ind w:firstLine="346"/>
              <w:jc w:val="both"/>
            </w:pPr>
            <w:bookmarkStart w:id="5" w:name="n334"/>
            <w:bookmarkEnd w:id="5"/>
            <w:r w:rsidRPr="00004929">
              <w:t xml:space="preserve">Для проведення державної реєстрації прав власності на індивідуальні (садибні) житлові будинки, садові, дачні будинки, господарські (присадибні) будівлі і споруди, прибудови до них, що були закінчені будівництвом до 5 серпня 1992 року та розташовані на територіях сільських, селищних, міських рад, якими відповідно до законодавства здійснювалося ведення </w:t>
            </w:r>
            <w:proofErr w:type="spellStart"/>
            <w:r w:rsidRPr="00004929">
              <w:t>погосподарського</w:t>
            </w:r>
            <w:proofErr w:type="spellEnd"/>
            <w:r w:rsidRPr="00004929">
              <w:t xml:space="preserve"> обліку, проведення технічної інвентаризації щодо зазначених об’єктів нерухомості є необов’язковим</w:t>
            </w:r>
          </w:p>
          <w:p w:rsidR="006E01C9" w:rsidRPr="00004929" w:rsidRDefault="006E01C9" w:rsidP="00F169D4">
            <w:pPr>
              <w:pStyle w:val="rvps2"/>
              <w:shd w:val="clear" w:color="auto" w:fill="FFFFFF"/>
              <w:spacing w:before="0" w:beforeAutospacing="0" w:after="0" w:afterAutospacing="0"/>
              <w:jc w:val="both"/>
              <w:rPr>
                <w:color w:val="FF0000"/>
              </w:rPr>
            </w:pPr>
          </w:p>
        </w:tc>
      </w:tr>
      <w:tr w:rsidR="006E01C9" w:rsidRPr="00004929" w:rsidTr="00F169D4">
        <w:trPr>
          <w:tblCellSpacing w:w="20" w:type="dxa"/>
        </w:trPr>
        <w:tc>
          <w:tcPr>
            <w:tcW w:w="563"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lastRenderedPageBreak/>
              <w:t>3.</w:t>
            </w:r>
          </w:p>
        </w:tc>
        <w:tc>
          <w:tcPr>
            <w:tcW w:w="2939"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Оплата</w:t>
            </w:r>
          </w:p>
        </w:tc>
        <w:tc>
          <w:tcPr>
            <w:tcW w:w="6119" w:type="dxa"/>
            <w:shd w:val="clear" w:color="auto" w:fill="FFFFFF" w:themeFill="background1"/>
            <w:hideMark/>
          </w:tcPr>
          <w:p w:rsidR="006E01C9" w:rsidRPr="00004929" w:rsidRDefault="006E01C9" w:rsidP="00F169D4">
            <w:pPr>
              <w:pStyle w:val="rvps2"/>
              <w:shd w:val="clear" w:color="auto" w:fill="FFFFFF"/>
              <w:spacing w:before="0" w:beforeAutospacing="0" w:after="115" w:afterAutospacing="0"/>
              <w:ind w:firstLine="346"/>
              <w:jc w:val="both"/>
            </w:pPr>
            <w:r w:rsidRPr="00004929">
              <w:t>За державну реєстрацію права власності (у тому числі довірчої власності як способу забезпечення виконання зобов’язань) справляється адміністративний збір у розмірі 0,1 прожиткового мінімуму для працездатних осіб.</w:t>
            </w:r>
          </w:p>
          <w:p w:rsidR="006E01C9" w:rsidRPr="00004929" w:rsidRDefault="006E01C9" w:rsidP="00F169D4">
            <w:pPr>
              <w:pStyle w:val="rvps2"/>
              <w:shd w:val="clear" w:color="auto" w:fill="FFFFFF"/>
              <w:spacing w:before="0" w:beforeAutospacing="0" w:after="115" w:afterAutospacing="0"/>
              <w:ind w:firstLine="346"/>
              <w:jc w:val="both"/>
            </w:pPr>
            <w:bookmarkStart w:id="6" w:name="n715"/>
            <w:bookmarkStart w:id="7" w:name="n618"/>
            <w:bookmarkEnd w:id="6"/>
            <w:bookmarkEnd w:id="7"/>
            <w:r w:rsidRPr="00004929">
              <w:t>За державну реєстрацію права власності (у тому числі довірчої власності як способу забезпечення виконання зобов’язань), проведену у строки менші, ніж передбачені статтею 19 цього Закону, справляється адміністративний збір у такому розмірі:</w:t>
            </w:r>
          </w:p>
          <w:p w:rsidR="006E01C9" w:rsidRPr="00004929" w:rsidRDefault="006E01C9" w:rsidP="00F169D4">
            <w:pPr>
              <w:pStyle w:val="rvps2"/>
              <w:shd w:val="clear" w:color="auto" w:fill="FFFFFF"/>
              <w:spacing w:before="0" w:beforeAutospacing="0" w:after="115" w:afterAutospacing="0"/>
              <w:ind w:firstLine="346"/>
              <w:jc w:val="both"/>
            </w:pPr>
            <w:bookmarkStart w:id="8" w:name="n716"/>
            <w:bookmarkStart w:id="9" w:name="n619"/>
            <w:bookmarkEnd w:id="8"/>
            <w:bookmarkEnd w:id="9"/>
            <w:r w:rsidRPr="00004929">
              <w:t>1 прожитковий мінімум для працездатних осіб - у строк два робочі дні;</w:t>
            </w:r>
          </w:p>
          <w:p w:rsidR="006E01C9" w:rsidRPr="00004929" w:rsidRDefault="006E01C9" w:rsidP="00F169D4">
            <w:pPr>
              <w:pStyle w:val="rvps2"/>
              <w:shd w:val="clear" w:color="auto" w:fill="FFFFFF"/>
              <w:spacing w:before="0" w:beforeAutospacing="0" w:after="115" w:afterAutospacing="0"/>
              <w:ind w:firstLine="346"/>
              <w:jc w:val="both"/>
            </w:pPr>
            <w:bookmarkStart w:id="10" w:name="n620"/>
            <w:bookmarkEnd w:id="10"/>
            <w:r w:rsidRPr="00004929">
              <w:t xml:space="preserve">2 прожиткових </w:t>
            </w:r>
            <w:proofErr w:type="spellStart"/>
            <w:r w:rsidRPr="00004929">
              <w:t>мінімума</w:t>
            </w:r>
            <w:proofErr w:type="spellEnd"/>
            <w:r w:rsidRPr="00004929">
              <w:t xml:space="preserve"> для працездатних осіб - у строк один робочий день;</w:t>
            </w:r>
          </w:p>
          <w:p w:rsidR="006E01C9" w:rsidRPr="00004929" w:rsidRDefault="006E01C9" w:rsidP="00F169D4">
            <w:pPr>
              <w:pStyle w:val="rvps2"/>
              <w:shd w:val="clear" w:color="auto" w:fill="FFFFFF"/>
              <w:spacing w:before="0" w:beforeAutospacing="0" w:after="115" w:afterAutospacing="0"/>
              <w:ind w:firstLine="346"/>
              <w:jc w:val="both"/>
            </w:pPr>
            <w:bookmarkStart w:id="11" w:name="n621"/>
            <w:bookmarkEnd w:id="11"/>
            <w:r w:rsidRPr="00004929">
              <w:t>5 прожиткових мінімумів для працездатних осіб - у строк 2 години.</w:t>
            </w:r>
          </w:p>
          <w:p w:rsidR="006E01C9" w:rsidRPr="00004929" w:rsidRDefault="006E01C9" w:rsidP="00F169D4">
            <w:pPr>
              <w:suppressAutoHyphens/>
              <w:autoSpaceDE w:val="0"/>
              <w:jc w:val="both"/>
              <w:rPr>
                <w:rFonts w:ascii="Times New Roman" w:hAnsi="Times New Roman"/>
                <w:sz w:val="24"/>
                <w:szCs w:val="24"/>
                <w:lang w:val="uk-UA" w:eastAsia="ar-SA"/>
              </w:rPr>
            </w:pPr>
          </w:p>
        </w:tc>
      </w:tr>
      <w:tr w:rsidR="006E01C9" w:rsidRPr="00004929" w:rsidTr="00F169D4">
        <w:trPr>
          <w:tblCellSpacing w:w="20" w:type="dxa"/>
        </w:trPr>
        <w:tc>
          <w:tcPr>
            <w:tcW w:w="563"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4.</w:t>
            </w:r>
          </w:p>
        </w:tc>
        <w:tc>
          <w:tcPr>
            <w:tcW w:w="2939"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Результат надання послуги</w:t>
            </w:r>
          </w:p>
        </w:tc>
        <w:tc>
          <w:tcPr>
            <w:tcW w:w="6119"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Видача витягу з Державного реєстру прав</w:t>
            </w:r>
          </w:p>
        </w:tc>
      </w:tr>
      <w:tr w:rsidR="006E01C9" w:rsidRPr="00004929" w:rsidTr="00F169D4">
        <w:trPr>
          <w:tblCellSpacing w:w="20" w:type="dxa"/>
        </w:trPr>
        <w:tc>
          <w:tcPr>
            <w:tcW w:w="563"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5.</w:t>
            </w:r>
          </w:p>
        </w:tc>
        <w:tc>
          <w:tcPr>
            <w:tcW w:w="2939"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Строк надання послуги</w:t>
            </w:r>
          </w:p>
        </w:tc>
        <w:tc>
          <w:tcPr>
            <w:tcW w:w="6119" w:type="dxa"/>
            <w:hideMark/>
          </w:tcPr>
          <w:p w:rsidR="006E01C9" w:rsidRPr="00004929" w:rsidRDefault="006E01C9" w:rsidP="00F169D4">
            <w:pPr>
              <w:suppressAutoHyphens/>
              <w:autoSpaceDE w:val="0"/>
              <w:rPr>
                <w:rFonts w:ascii="Times New Roman" w:hAnsi="Times New Roman"/>
                <w:sz w:val="24"/>
                <w:szCs w:val="24"/>
                <w:highlight w:val="cyan"/>
                <w:lang w:val="uk-UA" w:eastAsia="ar-SA"/>
              </w:rPr>
            </w:pPr>
            <w:r w:rsidRPr="00004929">
              <w:rPr>
                <w:rFonts w:ascii="Times New Roman" w:hAnsi="Times New Roman"/>
                <w:sz w:val="24"/>
                <w:szCs w:val="24"/>
                <w:shd w:val="clear" w:color="auto" w:fill="FFFFFF"/>
                <w:lang w:val="uk-UA"/>
              </w:rPr>
              <w:t>Державна реєстрація права власності та інших речових прав проводиться у строк, що не перевищує п’яти робочих днів з дня реєстрації відповідної заяви в Державному реєстрі прав.</w:t>
            </w:r>
          </w:p>
        </w:tc>
      </w:tr>
      <w:tr w:rsidR="006E01C9" w:rsidRPr="00004929" w:rsidTr="00F169D4">
        <w:trPr>
          <w:tblCellSpacing w:w="20" w:type="dxa"/>
        </w:trPr>
        <w:tc>
          <w:tcPr>
            <w:tcW w:w="563"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6.</w:t>
            </w:r>
          </w:p>
        </w:tc>
        <w:tc>
          <w:tcPr>
            <w:tcW w:w="2939"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Спосіб отримання відповіді (результату)</w:t>
            </w:r>
          </w:p>
        </w:tc>
        <w:tc>
          <w:tcPr>
            <w:tcW w:w="6119"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Особисто/поштовим відправленням на адресу місцезнаходження</w:t>
            </w:r>
          </w:p>
        </w:tc>
      </w:tr>
      <w:tr w:rsidR="006E01C9" w:rsidRPr="00004929" w:rsidTr="00F169D4">
        <w:trPr>
          <w:tblCellSpacing w:w="20" w:type="dxa"/>
        </w:trPr>
        <w:tc>
          <w:tcPr>
            <w:tcW w:w="563"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7.</w:t>
            </w:r>
          </w:p>
        </w:tc>
        <w:tc>
          <w:tcPr>
            <w:tcW w:w="2939" w:type="dxa"/>
            <w:hideMark/>
          </w:tcPr>
          <w:p w:rsidR="006E01C9" w:rsidRPr="00004929" w:rsidRDefault="006E01C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Акти законодавства щодо надання послуги</w:t>
            </w:r>
          </w:p>
        </w:tc>
        <w:tc>
          <w:tcPr>
            <w:tcW w:w="6119" w:type="dxa"/>
            <w:hideMark/>
          </w:tcPr>
          <w:p w:rsidR="006E01C9" w:rsidRPr="00004929" w:rsidRDefault="0044525C" w:rsidP="00F169D4">
            <w:pPr>
              <w:suppressAutoHyphens/>
              <w:autoSpaceDE w:val="0"/>
              <w:rPr>
                <w:lang w:val="uk-UA"/>
              </w:rPr>
            </w:pPr>
            <w:hyperlink r:id="rId5" w:anchor="n348" w:history="1">
              <w:r w:rsidR="006E01C9" w:rsidRPr="00004929">
                <w:rPr>
                  <w:rStyle w:val="a4"/>
                  <w:rFonts w:ascii="Times New Roman" w:hAnsi="Times New Roman"/>
                  <w:sz w:val="24"/>
                  <w:szCs w:val="24"/>
                  <w:lang w:val="uk-UA"/>
                </w:rPr>
                <w:t>Закон України «Про державну реєстрацію речових прав на нерухоме майно та її обтяжень</w:t>
              </w:r>
            </w:hyperlink>
          </w:p>
          <w:p w:rsidR="006E01C9" w:rsidRPr="00004929" w:rsidRDefault="0044525C" w:rsidP="00F169D4">
            <w:pPr>
              <w:suppressAutoHyphens/>
              <w:autoSpaceDE w:val="0"/>
              <w:rPr>
                <w:rFonts w:ascii="Times New Roman" w:hAnsi="Times New Roman"/>
                <w:sz w:val="24"/>
                <w:szCs w:val="24"/>
                <w:lang w:val="uk-UA"/>
              </w:rPr>
            </w:pPr>
            <w:hyperlink r:id="rId6" w:anchor="n23" w:history="1">
              <w:r w:rsidR="006E01C9" w:rsidRPr="00004929">
                <w:rPr>
                  <w:rStyle w:val="a4"/>
                  <w:rFonts w:ascii="Times New Roman" w:hAnsi="Times New Roman"/>
                  <w:bCs/>
                  <w:sz w:val="24"/>
                  <w:szCs w:val="24"/>
                  <w:shd w:val="clear" w:color="auto" w:fill="FFFFFF"/>
                  <w:lang w:val="uk-UA"/>
                </w:rPr>
                <w:t xml:space="preserve">Порядок державної реєстрації речових прав на нерухоме </w:t>
              </w:r>
              <w:r w:rsidR="006E01C9" w:rsidRPr="00004929">
                <w:rPr>
                  <w:rStyle w:val="a4"/>
                  <w:rFonts w:ascii="Times New Roman" w:hAnsi="Times New Roman"/>
                  <w:bCs/>
                  <w:sz w:val="24"/>
                  <w:szCs w:val="24"/>
                  <w:shd w:val="clear" w:color="auto" w:fill="FFFFFF"/>
                  <w:lang w:val="uk-UA"/>
                </w:rPr>
                <w:lastRenderedPageBreak/>
                <w:t>майно та їх обтяжень</w:t>
              </w:r>
            </w:hyperlink>
          </w:p>
          <w:p w:rsidR="006E01C9" w:rsidRPr="00004929" w:rsidRDefault="006E01C9" w:rsidP="00F169D4">
            <w:pPr>
              <w:shd w:val="clear" w:color="auto" w:fill="FFFFFF"/>
              <w:spacing w:before="100" w:beforeAutospacing="1" w:after="100" w:afterAutospacing="1"/>
              <w:ind w:left="720"/>
              <w:rPr>
                <w:rFonts w:ascii="Times New Roman" w:hAnsi="Times New Roman"/>
                <w:sz w:val="24"/>
                <w:szCs w:val="24"/>
                <w:lang w:val="uk-UA"/>
              </w:rPr>
            </w:pPr>
          </w:p>
        </w:tc>
      </w:tr>
    </w:tbl>
    <w:p w:rsidR="008867A6" w:rsidRDefault="008867A6"/>
    <w:sectPr w:rsidR="008867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1C9"/>
    <w:rsid w:val="0044525C"/>
    <w:rsid w:val="006E01C9"/>
    <w:rsid w:val="008867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1C9"/>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1C9"/>
    <w:pPr>
      <w:ind w:left="720"/>
      <w:contextualSpacing/>
    </w:pPr>
  </w:style>
  <w:style w:type="character" w:styleId="a4">
    <w:name w:val="Hyperlink"/>
    <w:uiPriority w:val="99"/>
    <w:unhideWhenUsed/>
    <w:rsid w:val="006E01C9"/>
    <w:rPr>
      <w:color w:val="0000FF"/>
      <w:u w:val="single"/>
    </w:rPr>
  </w:style>
  <w:style w:type="table" w:customStyle="1" w:styleId="2">
    <w:name w:val="Сетка таблицы2"/>
    <w:basedOn w:val="a1"/>
    <w:uiPriority w:val="39"/>
    <w:rsid w:val="006E01C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6E01C9"/>
    <w:pPr>
      <w:spacing w:before="100" w:beforeAutospacing="1" w:after="100" w:afterAutospacing="1" w:line="240" w:lineRule="auto"/>
    </w:pPr>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1C9"/>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1C9"/>
    <w:pPr>
      <w:ind w:left="720"/>
      <w:contextualSpacing/>
    </w:pPr>
  </w:style>
  <w:style w:type="character" w:styleId="a4">
    <w:name w:val="Hyperlink"/>
    <w:uiPriority w:val="99"/>
    <w:unhideWhenUsed/>
    <w:rsid w:val="006E01C9"/>
    <w:rPr>
      <w:color w:val="0000FF"/>
      <w:u w:val="single"/>
    </w:rPr>
  </w:style>
  <w:style w:type="table" w:customStyle="1" w:styleId="2">
    <w:name w:val="Сетка таблицы2"/>
    <w:basedOn w:val="a1"/>
    <w:uiPriority w:val="39"/>
    <w:rsid w:val="006E01C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6E01C9"/>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1127-2015-%D0%BF" TargetMode="External"/><Relationship Id="rId5" Type="http://schemas.openxmlformats.org/officeDocument/2006/relationships/hyperlink" Target="https://zakon.rada.gov.ua/laws/show/1952-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2578</Words>
  <Characters>1470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PC4</cp:lastModifiedBy>
  <cp:revision>2</cp:revision>
  <dcterms:created xsi:type="dcterms:W3CDTF">2021-06-17T08:45:00Z</dcterms:created>
  <dcterms:modified xsi:type="dcterms:W3CDTF">2021-06-17T08:50:00Z</dcterms:modified>
</cp:coreProperties>
</file>