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F6" w:rsidRPr="00004929" w:rsidRDefault="001F0AF6" w:rsidP="001F0AF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04-05</w:t>
      </w:r>
    </w:p>
    <w:p w:rsidR="001F0AF6" w:rsidRPr="00004929" w:rsidRDefault="001F0AF6" w:rsidP="001F0AF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1F0AF6" w:rsidRPr="00004929" w:rsidRDefault="001F0AF6" w:rsidP="001F0AF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права власності реконструйованого об’єкта нерухомого майна (в тому числі в результаті переведення об’єкта нерухомого майна із житлового у нежитловий або навпаки)</w:t>
      </w:r>
    </w:p>
    <w:p w:rsidR="001F0AF6" w:rsidRPr="00004929" w:rsidRDefault="001F0AF6" w:rsidP="001F0AF6">
      <w:pPr>
        <w:pStyle w:val="a3"/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1F0AF6" w:rsidRPr="00004929" w:rsidRDefault="001F0AF6" w:rsidP="001F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1F0AF6" w:rsidRPr="00004929" w:rsidRDefault="001F0AF6" w:rsidP="001F0AF6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004929">
        <w:rPr>
          <w:rFonts w:ascii="Times New Roman" w:hAnsi="Times New Roman"/>
          <w:sz w:val="24"/>
          <w:szCs w:val="24"/>
          <w:lang w:val="uk-UA" w:eastAsia="uk-UA"/>
        </w:rPr>
        <w:t>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  <w:gridCol w:w="142"/>
      </w:tblGrid>
      <w:tr w:rsidR="001F0AF6" w:rsidRPr="00E971B3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1F0AF6" w:rsidRPr="00004929" w:rsidRDefault="001F0AF6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gridSpan w:val="2"/>
            <w:hideMark/>
          </w:tcPr>
          <w:p w:rsidR="001F0AF6" w:rsidRPr="00004929" w:rsidRDefault="001F0AF6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1F0AF6" w:rsidRPr="00004929" w:rsidRDefault="001F0AF6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1F0AF6" w:rsidRPr="00004929" w:rsidRDefault="001F0AF6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1F0AF6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1F0AF6" w:rsidRPr="00004929" w:rsidRDefault="001F0AF6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  <w:gridSpan w:val="2"/>
          </w:tcPr>
          <w:p w:rsidR="001F0AF6" w:rsidRPr="00004929" w:rsidRDefault="001F0AF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1F0AF6" w:rsidRPr="00004929" w:rsidRDefault="001F0AF6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1F0AF6" w:rsidRPr="00004929" w:rsidRDefault="001F0AF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1F0AF6" w:rsidRPr="00004929" w:rsidRDefault="001F0AF6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1F0AF6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97" w:type="dxa"/>
            <w:hideMark/>
          </w:tcPr>
          <w:p w:rsidR="001F0AF6" w:rsidRPr="00004929" w:rsidRDefault="001F0AF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1) документ, що посвідчує право власності на об’єкт нерухомого майна до його реконструкції (крім випадків, коли право власності на такий об’єкт зареєстровано в Державному реєстрі прав);</w:t>
            </w:r>
          </w:p>
          <w:p w:rsidR="001F0AF6" w:rsidRPr="00004929" w:rsidRDefault="001F0AF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1" w:name="n1136"/>
            <w:bookmarkEnd w:id="1"/>
            <w:r w:rsidRPr="00004929">
              <w:t>2) документ, що відповідно до вимог законодавства засвідчує прийняття в експлуатацію закінченого будівництвом об’єкта;</w:t>
            </w:r>
          </w:p>
          <w:p w:rsidR="001F0AF6" w:rsidRPr="00004929" w:rsidRDefault="001F0AF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2" w:name="n1137"/>
            <w:bookmarkEnd w:id="2"/>
            <w:r w:rsidRPr="00004929">
              <w:lastRenderedPageBreak/>
              <w:t>3) технічний паспорт на об’єкт нерухомого майна;</w:t>
            </w:r>
          </w:p>
          <w:p w:rsidR="001F0AF6" w:rsidRPr="00004929" w:rsidRDefault="001F0AF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3" w:name="n1138"/>
            <w:bookmarkEnd w:id="3"/>
            <w:r w:rsidRPr="00004929">
              <w:t>4) письмова заява або договір співвласників про розподіл часток у спільній власності на реконструйований об’єкт нерухомого майна (у разі, коли державна реєстрація проводиться щодо майна, що набувається у спільну часткову власність);</w:t>
            </w:r>
          </w:p>
          <w:p w:rsidR="001F0AF6" w:rsidRPr="00004929" w:rsidRDefault="001F0AF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4" w:name="n1139"/>
            <w:bookmarkEnd w:id="4"/>
            <w:r w:rsidRPr="00004929">
              <w:t>5) договір про спільну діяльність або договір простого товариства (у разі, коли державна реєстрація проводиться щодо майна, реконструкція якого здійснювалася в результаті спільної діяльності).</w:t>
            </w:r>
          </w:p>
          <w:p w:rsidR="001F0AF6" w:rsidRPr="00004929" w:rsidRDefault="001F0AF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FF0000"/>
              </w:rPr>
            </w:pPr>
          </w:p>
        </w:tc>
      </w:tr>
      <w:tr w:rsidR="001F0AF6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97" w:type="dxa"/>
            <w:shd w:val="clear" w:color="auto" w:fill="FFFFFF" w:themeFill="background1"/>
            <w:hideMark/>
          </w:tcPr>
          <w:p w:rsidR="001F0AF6" w:rsidRPr="00004929" w:rsidRDefault="001F0AF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1F0AF6" w:rsidRPr="00004929" w:rsidRDefault="001F0AF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1F0AF6" w:rsidRPr="00004929" w:rsidRDefault="001F0AF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1F0AF6" w:rsidRPr="00004929" w:rsidRDefault="001F0AF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1F0AF6" w:rsidRPr="00004929" w:rsidRDefault="001F0AF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1F0AF6" w:rsidRPr="00004929" w:rsidRDefault="001F0AF6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1F0AF6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97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1F0AF6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97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1F0AF6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97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1F0AF6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1F0AF6" w:rsidRPr="00004929" w:rsidRDefault="001F0AF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97" w:type="dxa"/>
            <w:hideMark/>
          </w:tcPr>
          <w:p w:rsidR="001F0AF6" w:rsidRPr="00004929" w:rsidRDefault="00E971B3" w:rsidP="00F169D4">
            <w:pPr>
              <w:suppressAutoHyphens/>
              <w:autoSpaceDE w:val="0"/>
              <w:rPr>
                <w:lang w:val="uk-UA"/>
              </w:rPr>
            </w:pPr>
            <w:hyperlink r:id="rId5" w:anchor="n348" w:history="1">
              <w:r w:rsidR="001F0AF6"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1F0AF6" w:rsidRPr="00004929" w:rsidRDefault="00E971B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23" w:history="1">
              <w:r w:rsidR="001F0AF6"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1F0AF6" w:rsidRPr="00004929" w:rsidRDefault="001F0AF6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867A6" w:rsidRPr="00AA7FC8" w:rsidRDefault="008867A6" w:rsidP="001F0AF6">
      <w:pPr>
        <w:suppressAutoHyphens/>
        <w:autoSpaceDE w:val="0"/>
        <w:spacing w:after="0" w:line="240" w:lineRule="auto"/>
        <w:jc w:val="center"/>
      </w:pPr>
    </w:p>
    <w:sectPr w:rsidR="008867A6" w:rsidRPr="00AA7F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F0AF6"/>
    <w:rsid w:val="00224145"/>
    <w:rsid w:val="00841E91"/>
    <w:rsid w:val="008867A6"/>
    <w:rsid w:val="00AA7FC8"/>
    <w:rsid w:val="00E9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27-2015-%D0%BF" TargetMode="External"/><Relationship Id="rId5" Type="http://schemas.openxmlformats.org/officeDocument/2006/relationships/hyperlink" Target="https://zakon.rada.gov.ua/laws/show/1952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3</cp:revision>
  <dcterms:created xsi:type="dcterms:W3CDTF">2021-06-17T08:48:00Z</dcterms:created>
  <dcterms:modified xsi:type="dcterms:W3CDTF">2021-06-17T08:49:00Z</dcterms:modified>
</cp:coreProperties>
</file>