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A2" w:rsidRDefault="00CA44A4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A2" w:rsidRPr="003153BB" w:rsidRDefault="00A17CA2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A17CA2" w:rsidRDefault="00A17CA2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A17CA2" w:rsidRDefault="00A17CA2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A17CA2" w:rsidRPr="002767F9" w:rsidRDefault="00A17CA2" w:rsidP="003153BB">
      <w:pPr>
        <w:rPr>
          <w:lang w:val="ru-RU"/>
        </w:rPr>
      </w:pPr>
    </w:p>
    <w:p w:rsidR="00A17CA2" w:rsidRPr="00996FDA" w:rsidRDefault="00A17CA2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A17CA2" w:rsidRDefault="00A17CA2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A17CA2" w:rsidRPr="00131773" w:rsidRDefault="00A17CA2" w:rsidP="005E697C">
      <w:pPr>
        <w:spacing w:line="360" w:lineRule="auto"/>
        <w:jc w:val="center"/>
        <w:rPr>
          <w:sz w:val="28"/>
        </w:rPr>
      </w:pPr>
      <w:bookmarkStart w:id="0" w:name="_GoBack"/>
      <w:bookmarkEnd w:id="0"/>
    </w:p>
    <w:p w:rsidR="00A17CA2" w:rsidRPr="00A53EBB" w:rsidRDefault="00FF1058" w:rsidP="005E697C">
      <w:pPr>
        <w:spacing w:line="360" w:lineRule="auto"/>
        <w:rPr>
          <w:sz w:val="28"/>
          <w:lang w:val="ru-RU"/>
        </w:rPr>
      </w:pPr>
      <w:r w:rsidRPr="00FF1058">
        <w:rPr>
          <w:sz w:val="28"/>
          <w:szCs w:val="28"/>
        </w:rPr>
        <w:t>31</w:t>
      </w:r>
      <w:r w:rsidR="00A17CA2" w:rsidRPr="00FF1058">
        <w:rPr>
          <w:sz w:val="28"/>
          <w:szCs w:val="28"/>
        </w:rPr>
        <w:t xml:space="preserve"> січня  </w:t>
      </w:r>
      <w:r w:rsidR="00A17CA2" w:rsidRPr="00FF1058">
        <w:rPr>
          <w:sz w:val="28"/>
        </w:rPr>
        <w:t>2022 року</w:t>
      </w:r>
      <w:r w:rsidR="00A17CA2">
        <w:rPr>
          <w:sz w:val="28"/>
        </w:rPr>
        <w:tab/>
      </w:r>
      <w:r w:rsidR="00A17CA2">
        <w:rPr>
          <w:sz w:val="28"/>
        </w:rPr>
        <w:tab/>
        <w:t xml:space="preserve">         м. Нововолинськ</w:t>
      </w:r>
      <w:r w:rsidR="00A17CA2">
        <w:rPr>
          <w:sz w:val="28"/>
        </w:rPr>
        <w:tab/>
      </w:r>
      <w:r w:rsidR="00A17CA2" w:rsidRPr="000F6559">
        <w:rPr>
          <w:sz w:val="28"/>
        </w:rPr>
        <w:t xml:space="preserve">               </w:t>
      </w:r>
      <w:r w:rsidR="00A17CA2" w:rsidRPr="00E62CFA">
        <w:rPr>
          <w:sz w:val="28"/>
        </w:rPr>
        <w:t xml:space="preserve"> </w:t>
      </w:r>
      <w:r w:rsidR="00A17CA2">
        <w:rPr>
          <w:sz w:val="28"/>
        </w:rPr>
        <w:t xml:space="preserve">    </w:t>
      </w:r>
      <w:r w:rsidR="00A17CA2" w:rsidRPr="00A53EBB">
        <w:rPr>
          <w:sz w:val="28"/>
          <w:lang w:val="ru-RU"/>
        </w:rPr>
        <w:t xml:space="preserve">   </w:t>
      </w:r>
      <w:r w:rsidR="00A17CA2">
        <w:rPr>
          <w:sz w:val="28"/>
          <w:lang w:val="ru-RU"/>
        </w:rPr>
        <w:t xml:space="preserve">           </w:t>
      </w:r>
      <w:r w:rsidR="00A17CA2">
        <w:rPr>
          <w:sz w:val="28"/>
        </w:rPr>
        <w:t xml:space="preserve">№ </w:t>
      </w:r>
      <w:r>
        <w:rPr>
          <w:sz w:val="28"/>
        </w:rPr>
        <w:t>10-р</w:t>
      </w:r>
    </w:p>
    <w:p w:rsidR="00A17CA2" w:rsidRDefault="00A17CA2" w:rsidP="005E697C">
      <w:pPr>
        <w:spacing w:line="360" w:lineRule="auto"/>
        <w:jc w:val="center"/>
        <w:rPr>
          <w:sz w:val="28"/>
          <w:szCs w:val="28"/>
        </w:rPr>
      </w:pPr>
    </w:p>
    <w:p w:rsidR="00A17CA2" w:rsidRPr="00FF1058" w:rsidRDefault="00A17CA2" w:rsidP="00FF1058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FF1058">
        <w:rPr>
          <w:rFonts w:ascii="Times New Roman" w:hAnsi="Times New Roman"/>
          <w:sz w:val="28"/>
          <w:szCs w:val="28"/>
        </w:rPr>
        <w:t>Про затвердження паспортів</w:t>
      </w:r>
    </w:p>
    <w:p w:rsidR="00A17CA2" w:rsidRPr="00FF1058" w:rsidRDefault="00A17CA2" w:rsidP="009D2B7C">
      <w:pPr>
        <w:pStyle w:val="ShapkaDocumentu"/>
        <w:tabs>
          <w:tab w:val="left" w:pos="0"/>
        </w:tabs>
        <w:spacing w:after="0" w:line="48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FF1058"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A17CA2" w:rsidRPr="00FF1058" w:rsidRDefault="00A17CA2" w:rsidP="009D2B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Відповідно до ст. 20 Бюджетного кодексу України, рішення сесії міської ради від 22.12.2021р. №10/22 «Про бюджет Нововолинської міської територіальної громади  на 2022 рік» та наказу Міністерства фінансів України від 26.08.2014р. № 836 «Про деякі питання запровадження програмно-цільового методу складання та виконання місцевих бюджетів» (зі змінами):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1. Затвердити паспорти бюджетних програм на 2022 рік за кодами програмної класифікації видатків та кредитування: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0210150 „</w:t>
      </w:r>
      <w:r w:rsidRPr="00FF1058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0210180 „Інша діяльність у сфері державного управління”;</w:t>
      </w:r>
    </w:p>
    <w:p w:rsidR="00A17CA2" w:rsidRPr="00FF1058" w:rsidRDefault="00A17CA2" w:rsidP="00FF1058">
      <w:pPr>
        <w:ind w:firstLine="567"/>
        <w:rPr>
          <w:sz w:val="28"/>
          <w:szCs w:val="28"/>
        </w:rPr>
      </w:pPr>
      <w:r w:rsidRPr="00FF1058">
        <w:rPr>
          <w:sz w:val="28"/>
          <w:szCs w:val="28"/>
        </w:rPr>
        <w:t>0212010 „Багатопрофільна стаціонарна медична допомога населенню”;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0212100 „Стоматологічна допомога населенню”;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0212111 „Первинна медична допомога населенню, що надається центрами первинної медичної (медико-санітарної) допомоги”;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0213112 „</w:t>
      </w:r>
      <w:r w:rsidRPr="00FF1058">
        <w:rPr>
          <w:snapToGrid w:val="0"/>
          <w:sz w:val="28"/>
          <w:szCs w:val="28"/>
        </w:rPr>
        <w:t>Заходи державної політики з питань дітей та їх соціального захисту</w:t>
      </w:r>
      <w:r w:rsidRPr="00FF1058">
        <w:rPr>
          <w:sz w:val="28"/>
          <w:szCs w:val="28"/>
        </w:rPr>
        <w:t xml:space="preserve">”; 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0213121 „</w:t>
      </w:r>
      <w:r w:rsidRPr="00FF1058">
        <w:rPr>
          <w:snapToGrid w:val="0"/>
          <w:sz w:val="28"/>
          <w:szCs w:val="28"/>
        </w:rPr>
        <w:t>Утримання та забезпечення діяльності центрів соціальних служб</w:t>
      </w:r>
      <w:r w:rsidRPr="00FF1058">
        <w:rPr>
          <w:sz w:val="28"/>
          <w:szCs w:val="28"/>
        </w:rPr>
        <w:t xml:space="preserve">”; 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0213131 „</w:t>
      </w:r>
      <w:r w:rsidRPr="00FF1058">
        <w:rPr>
          <w:snapToGrid w:val="0"/>
          <w:sz w:val="28"/>
          <w:szCs w:val="28"/>
        </w:rPr>
        <w:t xml:space="preserve">Здійснення заходів та реалізація проектів на виконання Державної цільової соціальної програми </w:t>
      </w:r>
      <w:r w:rsidRPr="00FF1058">
        <w:rPr>
          <w:sz w:val="28"/>
          <w:szCs w:val="28"/>
        </w:rPr>
        <w:t>„</w:t>
      </w:r>
      <w:r w:rsidRPr="00FF1058">
        <w:rPr>
          <w:snapToGrid w:val="0"/>
          <w:sz w:val="28"/>
          <w:szCs w:val="28"/>
        </w:rPr>
        <w:t>Молодь України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0214082 „</w:t>
      </w:r>
      <w:r w:rsidRPr="00FF1058">
        <w:rPr>
          <w:snapToGrid w:val="0"/>
          <w:sz w:val="28"/>
          <w:szCs w:val="28"/>
        </w:rPr>
        <w:t>Інші заходи в галузі культури і мистецтва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0215012 „</w:t>
      </w:r>
      <w:r w:rsidRPr="00FF1058">
        <w:rPr>
          <w:snapToGrid w:val="0"/>
          <w:sz w:val="28"/>
          <w:szCs w:val="28"/>
        </w:rPr>
        <w:t>Проведення навчально-тренувальних зборів і змагань з неолімпійських видів спорту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0215041  „</w:t>
      </w:r>
      <w:r w:rsidRPr="00FF1058">
        <w:rPr>
          <w:snapToGrid w:val="0"/>
          <w:sz w:val="28"/>
          <w:szCs w:val="28"/>
        </w:rPr>
        <w:t>Утримання та фінансова підтримка спортивних споруд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0215061 „</w:t>
      </w:r>
      <w:r w:rsidRPr="00FF1058">
        <w:rPr>
          <w:snapToGrid w:val="0"/>
          <w:sz w:val="28"/>
          <w:szCs w:val="28"/>
        </w:rPr>
        <w:t xml:space="preserve">Забезпечення діяльності місцевих центрів фізичного здоров’я населення </w:t>
      </w:r>
      <w:r w:rsidRPr="00FF1058">
        <w:rPr>
          <w:sz w:val="28"/>
          <w:szCs w:val="28"/>
        </w:rPr>
        <w:t>„</w:t>
      </w:r>
      <w:r w:rsidRPr="00FF1058">
        <w:rPr>
          <w:snapToGrid w:val="0"/>
          <w:sz w:val="28"/>
          <w:szCs w:val="28"/>
        </w:rPr>
        <w:t>Спорт для всіх</w:t>
      </w:r>
      <w:r w:rsidRPr="00FF1058">
        <w:rPr>
          <w:sz w:val="28"/>
          <w:szCs w:val="28"/>
        </w:rPr>
        <w:t>”</w:t>
      </w:r>
      <w:r w:rsidRPr="00FF1058">
        <w:rPr>
          <w:snapToGrid w:val="0"/>
          <w:sz w:val="28"/>
          <w:szCs w:val="28"/>
        </w:rPr>
        <w:t xml:space="preserve"> та проведення фізкультурно-масових заходів серед населення регіону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lastRenderedPageBreak/>
        <w:t>0215062 „</w:t>
      </w:r>
      <w:r w:rsidRPr="00FF1058"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0216082 "Придбання житла для окремих категорій населення відповідно до законодавства";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0217130 "Здійснення заходів із землеустрою";</w:t>
      </w:r>
    </w:p>
    <w:p w:rsidR="00A17CA2" w:rsidRPr="00FF1058" w:rsidRDefault="00A17CA2" w:rsidP="00FF1058">
      <w:pPr>
        <w:ind w:firstLine="567"/>
        <w:rPr>
          <w:sz w:val="28"/>
          <w:szCs w:val="28"/>
        </w:rPr>
      </w:pPr>
      <w:r w:rsidRPr="00FF1058">
        <w:rPr>
          <w:sz w:val="28"/>
          <w:szCs w:val="28"/>
        </w:rPr>
        <w:t>0217350 "Розроблення схем планування та забудови територій (містобудівної документації</w:t>
      </w:r>
      <w:r w:rsidR="00FF1058">
        <w:rPr>
          <w:sz w:val="28"/>
          <w:szCs w:val="28"/>
        </w:rPr>
        <w:t>)</w:t>
      </w:r>
      <w:r w:rsidRPr="00FF1058">
        <w:rPr>
          <w:sz w:val="28"/>
          <w:szCs w:val="28"/>
        </w:rPr>
        <w:t>";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0217610 „</w:t>
      </w:r>
      <w:r w:rsidRPr="00FF1058">
        <w:rPr>
          <w:snapToGrid w:val="0"/>
          <w:sz w:val="28"/>
          <w:szCs w:val="28"/>
        </w:rPr>
        <w:t>Сприяння розвитку малого та середнього підприємництва</w:t>
      </w:r>
      <w:r w:rsidRPr="00FF1058">
        <w:rPr>
          <w:sz w:val="28"/>
          <w:szCs w:val="28"/>
        </w:rPr>
        <w:t xml:space="preserve"> 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0217680 „</w:t>
      </w:r>
      <w:r w:rsidRPr="00FF1058">
        <w:rPr>
          <w:snapToGrid w:val="0"/>
          <w:sz w:val="28"/>
          <w:szCs w:val="28"/>
        </w:rPr>
        <w:t>Членські внески до асоціацій органів місцевого самоврядування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0217693 „Інші заходи ,пов’язані з економічною діяльністю”;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0218110 „</w:t>
      </w:r>
      <w:r w:rsidRPr="00FF1058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0218220 „</w:t>
      </w:r>
      <w:r w:rsidRPr="00FF1058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FF1058">
        <w:rPr>
          <w:sz w:val="28"/>
          <w:szCs w:val="28"/>
        </w:rPr>
        <w:t>”;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>0218821 „Надання пільгових довгострокових кредитів молодим сім’ям та одиноким молодим громадянам на будівництво/реконструкцію/придбання житла”.</w:t>
      </w: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 xml:space="preserve">2. Розробникам програм своєчасно вносити зміни до паспортів бюджетних програм відповідно </w:t>
      </w:r>
      <w:r w:rsidR="00FF1058">
        <w:rPr>
          <w:sz w:val="28"/>
          <w:szCs w:val="28"/>
        </w:rPr>
        <w:t xml:space="preserve">до </w:t>
      </w:r>
      <w:r w:rsidRPr="00FF1058">
        <w:rPr>
          <w:sz w:val="28"/>
          <w:szCs w:val="28"/>
        </w:rPr>
        <w:t>діючого законодавства, складати звіти про виконання паспортів бюджетних програм та надавати до відділу бухгалтерського обліку та  звітності  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 xml:space="preserve">3.  Координацію щодо виконання даного розпорядження покласти на </w:t>
      </w:r>
      <w:r w:rsidR="00FF1058">
        <w:rPr>
          <w:sz w:val="28"/>
          <w:szCs w:val="28"/>
        </w:rPr>
        <w:t xml:space="preserve">начальника </w:t>
      </w:r>
      <w:r w:rsidRPr="00FF1058">
        <w:rPr>
          <w:sz w:val="28"/>
          <w:szCs w:val="28"/>
        </w:rPr>
        <w:t>відділ</w:t>
      </w:r>
      <w:r w:rsidR="00FF1058">
        <w:rPr>
          <w:sz w:val="28"/>
          <w:szCs w:val="28"/>
        </w:rPr>
        <w:t>у</w:t>
      </w:r>
      <w:r w:rsidRPr="00FF1058">
        <w:rPr>
          <w:sz w:val="28"/>
          <w:szCs w:val="28"/>
        </w:rPr>
        <w:t xml:space="preserve"> бухгалтерського обліку та  звітності Людмилу </w:t>
      </w:r>
      <w:proofErr w:type="spellStart"/>
      <w:r w:rsidR="00FF1058">
        <w:rPr>
          <w:sz w:val="28"/>
          <w:szCs w:val="28"/>
        </w:rPr>
        <w:t>Ящук</w:t>
      </w:r>
      <w:proofErr w:type="spellEnd"/>
      <w:r w:rsidRPr="00FF1058">
        <w:rPr>
          <w:sz w:val="28"/>
          <w:szCs w:val="28"/>
        </w:rPr>
        <w:t>.</w:t>
      </w:r>
    </w:p>
    <w:p w:rsidR="00FF1058" w:rsidRDefault="00FF1058" w:rsidP="00FF1058">
      <w:pPr>
        <w:ind w:firstLine="567"/>
        <w:jc w:val="both"/>
        <w:rPr>
          <w:sz w:val="28"/>
          <w:szCs w:val="28"/>
        </w:rPr>
      </w:pPr>
    </w:p>
    <w:p w:rsidR="00FF1058" w:rsidRDefault="00FF1058" w:rsidP="00FF1058">
      <w:pPr>
        <w:ind w:firstLine="567"/>
        <w:jc w:val="both"/>
        <w:rPr>
          <w:sz w:val="28"/>
          <w:szCs w:val="28"/>
        </w:rPr>
      </w:pPr>
    </w:p>
    <w:p w:rsidR="00A17CA2" w:rsidRPr="00FF1058" w:rsidRDefault="00A17CA2" w:rsidP="00FF1058">
      <w:pPr>
        <w:ind w:firstLine="567"/>
        <w:jc w:val="both"/>
        <w:rPr>
          <w:sz w:val="28"/>
          <w:szCs w:val="28"/>
        </w:rPr>
      </w:pPr>
      <w:r w:rsidRPr="00FF1058">
        <w:rPr>
          <w:sz w:val="28"/>
          <w:szCs w:val="28"/>
        </w:rPr>
        <w:t xml:space="preserve"> </w:t>
      </w:r>
    </w:p>
    <w:p w:rsidR="00A17CA2" w:rsidRDefault="00A17CA2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A17CA2" w:rsidRDefault="00A17CA2" w:rsidP="00484348">
      <w:pPr>
        <w:rPr>
          <w:sz w:val="28"/>
          <w:szCs w:val="28"/>
        </w:rPr>
      </w:pPr>
    </w:p>
    <w:p w:rsidR="00A17CA2" w:rsidRDefault="00A17CA2" w:rsidP="00484348">
      <w:pPr>
        <w:rPr>
          <w:sz w:val="28"/>
          <w:szCs w:val="28"/>
        </w:rPr>
      </w:pPr>
    </w:p>
    <w:p w:rsidR="00A17CA2" w:rsidRPr="000B240E" w:rsidRDefault="00A17CA2" w:rsidP="005E697C">
      <w:pPr>
        <w:spacing w:line="360" w:lineRule="auto"/>
        <w:jc w:val="both"/>
      </w:pPr>
      <w:r w:rsidRPr="000B240E">
        <w:t>Олена РЕВУЦЬКА</w:t>
      </w:r>
      <w:r w:rsidR="009D2B7C">
        <w:t>,</w:t>
      </w:r>
      <w:r w:rsidR="00FF1058">
        <w:t xml:space="preserve"> </w:t>
      </w:r>
      <w:r w:rsidR="00FF1058" w:rsidRPr="000B240E">
        <w:t>32274</w:t>
      </w:r>
    </w:p>
    <w:p w:rsidR="00A17CA2" w:rsidRPr="000B240E" w:rsidRDefault="00A17CA2" w:rsidP="005E697C">
      <w:pPr>
        <w:spacing w:line="360" w:lineRule="auto"/>
        <w:jc w:val="both"/>
      </w:pPr>
    </w:p>
    <w:p w:rsidR="00A17CA2" w:rsidRDefault="00A17CA2" w:rsidP="00484348"/>
    <w:p w:rsidR="00A17CA2" w:rsidRDefault="00A17CA2" w:rsidP="00484348"/>
    <w:p w:rsidR="00A17CA2" w:rsidRDefault="00A17CA2" w:rsidP="00484348"/>
    <w:p w:rsidR="00FF1058" w:rsidRDefault="00FF1058" w:rsidP="00484348"/>
    <w:p w:rsidR="00FF1058" w:rsidRDefault="00FF1058" w:rsidP="00484348"/>
    <w:p w:rsidR="00FF1058" w:rsidRDefault="00FF1058" w:rsidP="00484348"/>
    <w:p w:rsidR="00FF1058" w:rsidRDefault="00FF1058" w:rsidP="00484348"/>
    <w:p w:rsidR="00FF1058" w:rsidRDefault="00FF1058" w:rsidP="00484348"/>
    <w:p w:rsidR="00FF1058" w:rsidRDefault="00FF1058" w:rsidP="00484348"/>
    <w:p w:rsidR="00A17CA2" w:rsidRDefault="00A17CA2" w:rsidP="00484348">
      <w:pPr>
        <w:rPr>
          <w:sz w:val="28"/>
        </w:rPr>
      </w:pPr>
    </w:p>
    <w:p w:rsidR="00FF1058" w:rsidRDefault="00FF1058" w:rsidP="00484348">
      <w:pPr>
        <w:rPr>
          <w:sz w:val="28"/>
        </w:rPr>
      </w:pPr>
    </w:p>
    <w:p w:rsidR="00FF1058" w:rsidRDefault="00FF1058" w:rsidP="00484348">
      <w:pPr>
        <w:rPr>
          <w:sz w:val="28"/>
        </w:rPr>
      </w:pPr>
    </w:p>
    <w:p w:rsidR="00CA44A4" w:rsidRPr="00E259C9" w:rsidRDefault="00CA44A4" w:rsidP="000B240E">
      <w:pPr>
        <w:rPr>
          <w:sz w:val="28"/>
          <w:szCs w:val="28"/>
        </w:rPr>
      </w:pPr>
    </w:p>
    <w:p w:rsidR="00A17CA2" w:rsidRPr="00E259C9" w:rsidRDefault="00A17CA2" w:rsidP="000B240E">
      <w:pPr>
        <w:rPr>
          <w:sz w:val="28"/>
          <w:szCs w:val="28"/>
        </w:rPr>
      </w:pPr>
    </w:p>
    <w:p w:rsidR="00A17CA2" w:rsidRDefault="00A17CA2"/>
    <w:sectPr w:rsidR="00A17CA2" w:rsidSect="00492A87">
      <w:pgSz w:w="11906" w:h="16838"/>
      <w:pgMar w:top="397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B240E"/>
    <w:rsid w:val="000F6559"/>
    <w:rsid w:val="00113D81"/>
    <w:rsid w:val="00131773"/>
    <w:rsid w:val="00242904"/>
    <w:rsid w:val="002767F9"/>
    <w:rsid w:val="002B5013"/>
    <w:rsid w:val="002B7091"/>
    <w:rsid w:val="003153BB"/>
    <w:rsid w:val="003D2CC9"/>
    <w:rsid w:val="003E70E1"/>
    <w:rsid w:val="004059AF"/>
    <w:rsid w:val="00484348"/>
    <w:rsid w:val="00492A87"/>
    <w:rsid w:val="004B06B7"/>
    <w:rsid w:val="00501E0F"/>
    <w:rsid w:val="00515335"/>
    <w:rsid w:val="00553632"/>
    <w:rsid w:val="005B2413"/>
    <w:rsid w:val="005E697C"/>
    <w:rsid w:val="006463F1"/>
    <w:rsid w:val="00682AD6"/>
    <w:rsid w:val="006A0DD8"/>
    <w:rsid w:val="006C0B2A"/>
    <w:rsid w:val="006E0333"/>
    <w:rsid w:val="006E4DFB"/>
    <w:rsid w:val="007F0388"/>
    <w:rsid w:val="007F07C4"/>
    <w:rsid w:val="00865005"/>
    <w:rsid w:val="008803CC"/>
    <w:rsid w:val="0097013F"/>
    <w:rsid w:val="00970857"/>
    <w:rsid w:val="00996FDA"/>
    <w:rsid w:val="009D2B7C"/>
    <w:rsid w:val="009F4A10"/>
    <w:rsid w:val="009F514A"/>
    <w:rsid w:val="00A17CA2"/>
    <w:rsid w:val="00A37EE6"/>
    <w:rsid w:val="00A53EBB"/>
    <w:rsid w:val="00BB19FA"/>
    <w:rsid w:val="00BE3B19"/>
    <w:rsid w:val="00BF3145"/>
    <w:rsid w:val="00C50377"/>
    <w:rsid w:val="00C829D0"/>
    <w:rsid w:val="00C93184"/>
    <w:rsid w:val="00CA44A4"/>
    <w:rsid w:val="00CC180E"/>
    <w:rsid w:val="00CE05A1"/>
    <w:rsid w:val="00CE1938"/>
    <w:rsid w:val="00D34B16"/>
    <w:rsid w:val="00D34E19"/>
    <w:rsid w:val="00D84051"/>
    <w:rsid w:val="00DC02D8"/>
    <w:rsid w:val="00DC5BA8"/>
    <w:rsid w:val="00E01D2F"/>
    <w:rsid w:val="00E259C9"/>
    <w:rsid w:val="00E62CFA"/>
    <w:rsid w:val="00E84D08"/>
    <w:rsid w:val="00F07831"/>
    <w:rsid w:val="00FB6B8A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0D520"/>
  <w15:docId w15:val="{6E3804AA-3B34-4C42-AD11-CDC3A22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User50</cp:lastModifiedBy>
  <cp:revision>2</cp:revision>
  <cp:lastPrinted>2021-12-28T16:23:00Z</cp:lastPrinted>
  <dcterms:created xsi:type="dcterms:W3CDTF">2022-02-02T14:01:00Z</dcterms:created>
  <dcterms:modified xsi:type="dcterms:W3CDTF">2022-02-02T14:01:00Z</dcterms:modified>
</cp:coreProperties>
</file>