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E00A8B">
      <w:pPr>
        <w:ind w:left="3540" w:firstLine="708"/>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0C1059">
      <w:pPr>
        <w:pStyle w:val="41"/>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3C7D42" w:rsidRDefault="003C7D42" w:rsidP="000C1059">
      <w:pPr>
        <w:spacing w:line="360" w:lineRule="auto"/>
        <w:rPr>
          <w:sz w:val="28"/>
          <w:szCs w:val="28"/>
          <w:u w:val="single"/>
        </w:rPr>
      </w:pPr>
    </w:p>
    <w:p w:rsidR="00A652E3" w:rsidRPr="007D41EF" w:rsidRDefault="005B52F8" w:rsidP="000C1059">
      <w:pPr>
        <w:spacing w:line="360" w:lineRule="auto"/>
        <w:rPr>
          <w:sz w:val="28"/>
          <w:szCs w:val="28"/>
          <w:lang w:val="ru-RU"/>
        </w:rPr>
      </w:pPr>
      <w:r>
        <w:rPr>
          <w:sz w:val="28"/>
          <w:szCs w:val="28"/>
          <w:lang w:val="ru-RU"/>
        </w:rPr>
        <w:t xml:space="preserve">16 </w:t>
      </w:r>
      <w:proofErr w:type="gramStart"/>
      <w:r w:rsidR="00822FC3">
        <w:rPr>
          <w:sz w:val="28"/>
          <w:szCs w:val="28"/>
        </w:rPr>
        <w:t>лютого</w:t>
      </w:r>
      <w:proofErr w:type="gramEnd"/>
      <w:r w:rsidR="00744B89">
        <w:rPr>
          <w:sz w:val="28"/>
          <w:szCs w:val="28"/>
        </w:rPr>
        <w:t xml:space="preserve"> </w:t>
      </w:r>
      <w:r w:rsidR="003C7D42" w:rsidRPr="00A652E3">
        <w:rPr>
          <w:sz w:val="28"/>
          <w:szCs w:val="28"/>
        </w:rPr>
        <w:t>202</w:t>
      </w:r>
      <w:r w:rsidR="009C4A10">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м. Нововолинськ                                      </w:t>
      </w:r>
      <w:r w:rsidR="004C049E">
        <w:rPr>
          <w:sz w:val="28"/>
          <w:szCs w:val="28"/>
        </w:rPr>
        <w:t xml:space="preserve">      </w:t>
      </w:r>
      <w:r w:rsidR="00D12D85">
        <w:rPr>
          <w:sz w:val="28"/>
          <w:szCs w:val="28"/>
        </w:rPr>
        <w:t xml:space="preserve">  </w:t>
      </w:r>
      <w:r w:rsidR="00A652E3">
        <w:rPr>
          <w:sz w:val="28"/>
          <w:szCs w:val="28"/>
        </w:rPr>
        <w:t>№</w:t>
      </w:r>
      <w:r w:rsidR="007D1BD4">
        <w:rPr>
          <w:sz w:val="28"/>
          <w:szCs w:val="28"/>
        </w:rPr>
        <w:t xml:space="preserve"> </w:t>
      </w:r>
      <w:r w:rsidR="007D41EF" w:rsidRPr="007D41EF">
        <w:rPr>
          <w:sz w:val="28"/>
          <w:szCs w:val="28"/>
          <w:lang w:val="ru-RU"/>
        </w:rPr>
        <w:t>88</w:t>
      </w:r>
    </w:p>
    <w:p w:rsidR="00EA6D96" w:rsidRPr="007D41EF" w:rsidRDefault="00EA6D96" w:rsidP="00814866">
      <w:pPr>
        <w:rPr>
          <w:b/>
          <w:sz w:val="28"/>
          <w:szCs w:val="28"/>
          <w:lang w:val="ru-RU"/>
        </w:rPr>
      </w:pPr>
    </w:p>
    <w:p w:rsidR="00814866" w:rsidRDefault="009C4A10" w:rsidP="00814866">
      <w:pPr>
        <w:rPr>
          <w:sz w:val="28"/>
          <w:szCs w:val="28"/>
        </w:rPr>
      </w:pPr>
      <w:r>
        <w:rPr>
          <w:sz w:val="28"/>
          <w:szCs w:val="28"/>
        </w:rPr>
        <w:t xml:space="preserve">Про </w:t>
      </w:r>
      <w:r w:rsidR="00814866">
        <w:rPr>
          <w:sz w:val="28"/>
          <w:szCs w:val="28"/>
        </w:rPr>
        <w:t xml:space="preserve">внесення змін до рішення виконавчого </w:t>
      </w:r>
    </w:p>
    <w:p w:rsidR="00814866" w:rsidRDefault="00814866" w:rsidP="00814866">
      <w:pPr>
        <w:rPr>
          <w:sz w:val="28"/>
          <w:szCs w:val="28"/>
        </w:rPr>
      </w:pPr>
      <w:r>
        <w:rPr>
          <w:sz w:val="28"/>
          <w:szCs w:val="28"/>
        </w:rPr>
        <w:t xml:space="preserve">комітету </w:t>
      </w:r>
      <w:r w:rsidR="001405A8">
        <w:rPr>
          <w:sz w:val="28"/>
          <w:szCs w:val="28"/>
        </w:rPr>
        <w:t>міської ради від 16.12 2021</w:t>
      </w:r>
      <w:r>
        <w:rPr>
          <w:sz w:val="28"/>
          <w:szCs w:val="28"/>
        </w:rPr>
        <w:t xml:space="preserve"> № 504</w:t>
      </w:r>
    </w:p>
    <w:p w:rsidR="00814866" w:rsidRDefault="00814866" w:rsidP="00814866">
      <w:pPr>
        <w:pStyle w:val="11"/>
        <w:shd w:val="clear" w:color="auto" w:fill="FFFFFF"/>
        <w:tabs>
          <w:tab w:val="left" w:pos="9921"/>
        </w:tabs>
        <w:spacing w:after="0"/>
        <w:ind w:right="-2"/>
        <w:rPr>
          <w:sz w:val="28"/>
          <w:szCs w:val="28"/>
          <w:lang w:val="uk-UA"/>
        </w:rPr>
      </w:pPr>
      <w:r>
        <w:rPr>
          <w:sz w:val="28"/>
          <w:szCs w:val="28"/>
        </w:rPr>
        <w:t xml:space="preserve">«Про </w:t>
      </w:r>
      <w:r>
        <w:rPr>
          <w:sz w:val="28"/>
          <w:szCs w:val="28"/>
          <w:lang w:val="uk-UA"/>
        </w:rPr>
        <w:t xml:space="preserve">внесення змін до переліку </w:t>
      </w:r>
    </w:p>
    <w:p w:rsidR="00814866" w:rsidRDefault="00814866" w:rsidP="00814866">
      <w:pPr>
        <w:pStyle w:val="11"/>
        <w:shd w:val="clear" w:color="auto" w:fill="FFFFFF"/>
        <w:tabs>
          <w:tab w:val="left" w:pos="9921"/>
        </w:tabs>
        <w:spacing w:after="0"/>
        <w:ind w:right="-2"/>
        <w:rPr>
          <w:sz w:val="28"/>
          <w:szCs w:val="28"/>
          <w:lang w:val="uk-UA"/>
        </w:rPr>
      </w:pPr>
      <w:r>
        <w:rPr>
          <w:sz w:val="28"/>
          <w:szCs w:val="28"/>
          <w:lang w:val="uk-UA"/>
        </w:rPr>
        <w:t xml:space="preserve">адміністративних послуг, </w:t>
      </w:r>
      <w:proofErr w:type="spellStart"/>
      <w:r w:rsidRPr="00286148">
        <w:rPr>
          <w:sz w:val="28"/>
          <w:szCs w:val="28"/>
        </w:rPr>
        <w:t>які</w:t>
      </w:r>
      <w:proofErr w:type="spellEnd"/>
      <w:r w:rsidRPr="00286148">
        <w:rPr>
          <w:sz w:val="28"/>
          <w:szCs w:val="28"/>
        </w:rPr>
        <w:t xml:space="preserve"> </w:t>
      </w:r>
      <w:proofErr w:type="spellStart"/>
      <w:r w:rsidRPr="00286148">
        <w:rPr>
          <w:sz w:val="28"/>
          <w:szCs w:val="28"/>
        </w:rPr>
        <w:t>надаються</w:t>
      </w:r>
      <w:proofErr w:type="spellEnd"/>
      <w:r w:rsidRPr="00286148">
        <w:rPr>
          <w:sz w:val="28"/>
          <w:szCs w:val="28"/>
        </w:rPr>
        <w:t xml:space="preserve"> </w:t>
      </w:r>
    </w:p>
    <w:p w:rsidR="00814866" w:rsidRPr="00286148" w:rsidRDefault="00814866" w:rsidP="00814866">
      <w:pPr>
        <w:pStyle w:val="11"/>
        <w:shd w:val="clear" w:color="auto" w:fill="FFFFFF"/>
        <w:tabs>
          <w:tab w:val="left" w:pos="9921"/>
        </w:tabs>
        <w:spacing w:after="0"/>
        <w:ind w:right="-2"/>
        <w:rPr>
          <w:sz w:val="28"/>
          <w:szCs w:val="28"/>
          <w:lang w:val="uk-UA"/>
        </w:rPr>
      </w:pPr>
      <w:r w:rsidRPr="00DF4613">
        <w:rPr>
          <w:sz w:val="28"/>
          <w:szCs w:val="28"/>
          <w:lang w:val="uk-UA"/>
        </w:rPr>
        <w:t>через Центр надання адміністративних послуг</w:t>
      </w:r>
      <w:r>
        <w:rPr>
          <w:sz w:val="28"/>
          <w:szCs w:val="28"/>
          <w:lang w:val="uk-UA"/>
        </w:rPr>
        <w:t>»</w:t>
      </w:r>
    </w:p>
    <w:p w:rsidR="009C4A10" w:rsidRPr="001405A8" w:rsidRDefault="009C4A10" w:rsidP="001405A8">
      <w:pPr>
        <w:pStyle w:val="11"/>
        <w:shd w:val="clear" w:color="auto" w:fill="FFFFFF"/>
        <w:tabs>
          <w:tab w:val="left" w:pos="9921"/>
        </w:tabs>
        <w:spacing w:after="0"/>
        <w:ind w:right="-2"/>
        <w:rPr>
          <w:sz w:val="28"/>
          <w:szCs w:val="28"/>
          <w:lang w:val="uk-UA"/>
        </w:rPr>
      </w:pPr>
      <w:r>
        <w:rPr>
          <w:sz w:val="28"/>
          <w:szCs w:val="28"/>
        </w:rPr>
        <w:tab/>
      </w:r>
      <w:r>
        <w:rPr>
          <w:b/>
          <w:sz w:val="28"/>
          <w:szCs w:val="28"/>
        </w:rPr>
        <w:tab/>
      </w:r>
    </w:p>
    <w:p w:rsidR="009C4A10" w:rsidRDefault="009C4A10" w:rsidP="009C4A10">
      <w:pPr>
        <w:jc w:val="both"/>
        <w:rPr>
          <w:sz w:val="28"/>
          <w:szCs w:val="28"/>
        </w:rPr>
      </w:pPr>
    </w:p>
    <w:p w:rsidR="00E57651" w:rsidRDefault="00814866" w:rsidP="009C4A10">
      <w:pPr>
        <w:ind w:firstLine="708"/>
        <w:jc w:val="both"/>
        <w:rPr>
          <w:sz w:val="28"/>
          <w:szCs w:val="28"/>
        </w:rPr>
      </w:pPr>
      <w:r w:rsidRPr="00286148">
        <w:rPr>
          <w:rFonts w:eastAsia="Calibri"/>
          <w:sz w:val="28"/>
          <w:szCs w:val="28"/>
        </w:rPr>
        <w:t>Керуючись ст. 59 Закону України «Про місцеве самоврядування в Україні», Законом України «Про адм</w:t>
      </w:r>
      <w:r>
        <w:rPr>
          <w:rFonts w:eastAsia="Calibri"/>
          <w:sz w:val="28"/>
          <w:szCs w:val="28"/>
        </w:rPr>
        <w:t>іністративні послуги», рішенням</w:t>
      </w:r>
      <w:r w:rsidRPr="00286148">
        <w:rPr>
          <w:rFonts w:eastAsia="Calibri"/>
          <w:sz w:val="28"/>
          <w:szCs w:val="28"/>
        </w:rPr>
        <w:t xml:space="preserve"> Нововолинської міської  ради  </w:t>
      </w:r>
      <w:r>
        <w:rPr>
          <w:rFonts w:eastAsia="Calibri"/>
          <w:sz w:val="28"/>
          <w:szCs w:val="28"/>
        </w:rPr>
        <w:t>від 25.02.2021 року № 4/38 «</w:t>
      </w:r>
      <w:r w:rsidRPr="00286148">
        <w:rPr>
          <w:rFonts w:eastAsia="Calibri"/>
          <w:sz w:val="28"/>
          <w:szCs w:val="28"/>
        </w:rPr>
        <w:t xml:space="preserve">Про </w:t>
      </w:r>
      <w:r w:rsidRPr="00286148">
        <w:rPr>
          <w:sz w:val="28"/>
          <w:szCs w:val="28"/>
        </w:rPr>
        <w:t>затвердження переліку адміністративних</w:t>
      </w:r>
      <w:r>
        <w:rPr>
          <w:sz w:val="28"/>
          <w:szCs w:val="28"/>
        </w:rPr>
        <w:t xml:space="preserve"> </w:t>
      </w:r>
      <w:r w:rsidRPr="00286148">
        <w:rPr>
          <w:sz w:val="28"/>
          <w:szCs w:val="28"/>
        </w:rPr>
        <w:t xml:space="preserve">послуг, які надаються через Центр </w:t>
      </w:r>
      <w:r>
        <w:rPr>
          <w:sz w:val="28"/>
          <w:szCs w:val="28"/>
        </w:rPr>
        <w:t>надання адміністративних послуг</w:t>
      </w:r>
      <w:r>
        <w:rPr>
          <w:rFonts w:eastAsia="Calibri"/>
          <w:sz w:val="28"/>
          <w:szCs w:val="28"/>
        </w:rPr>
        <w:t>»</w:t>
      </w:r>
      <w:r>
        <w:rPr>
          <w:sz w:val="28"/>
          <w:szCs w:val="28"/>
        </w:rPr>
        <w:t xml:space="preserve"> та враховуючи подання начальника юридичного відділу від 02.02.2022 р., </w:t>
      </w:r>
      <w:r w:rsidR="00E57651">
        <w:rPr>
          <w:sz w:val="28"/>
          <w:szCs w:val="28"/>
        </w:rPr>
        <w:t>виконавчий комітет міської ради:</w:t>
      </w:r>
    </w:p>
    <w:p w:rsidR="00E57651" w:rsidRDefault="00E57651" w:rsidP="00780C15">
      <w:pPr>
        <w:ind w:firstLine="360"/>
        <w:jc w:val="both"/>
        <w:rPr>
          <w:sz w:val="28"/>
          <w:szCs w:val="28"/>
        </w:rPr>
      </w:pPr>
    </w:p>
    <w:p w:rsidR="00E57651" w:rsidRDefault="00E57651" w:rsidP="00780C15">
      <w:pPr>
        <w:rPr>
          <w:sz w:val="28"/>
          <w:szCs w:val="28"/>
        </w:rPr>
      </w:pPr>
      <w:r>
        <w:rPr>
          <w:sz w:val="28"/>
          <w:szCs w:val="28"/>
        </w:rPr>
        <w:t>ВИРІШИВ:</w:t>
      </w:r>
    </w:p>
    <w:p w:rsidR="00E57651" w:rsidRDefault="00E57651" w:rsidP="00E57651">
      <w:pPr>
        <w:ind w:firstLine="360"/>
        <w:jc w:val="center"/>
        <w:rPr>
          <w:sz w:val="28"/>
          <w:szCs w:val="28"/>
        </w:rPr>
      </w:pPr>
    </w:p>
    <w:p w:rsidR="00814866" w:rsidRDefault="00814866" w:rsidP="00814866">
      <w:pPr>
        <w:pStyle w:val="ac"/>
        <w:numPr>
          <w:ilvl w:val="0"/>
          <w:numId w:val="12"/>
        </w:numPr>
        <w:tabs>
          <w:tab w:val="left" w:pos="851"/>
        </w:tabs>
        <w:autoSpaceDE w:val="0"/>
        <w:autoSpaceDN w:val="0"/>
        <w:jc w:val="both"/>
        <w:rPr>
          <w:sz w:val="28"/>
          <w:szCs w:val="28"/>
        </w:rPr>
      </w:pPr>
      <w:r w:rsidRPr="00897E5E">
        <w:rPr>
          <w:sz w:val="28"/>
          <w:szCs w:val="28"/>
        </w:rPr>
        <w:t>Внести зміни до</w:t>
      </w:r>
      <w:r>
        <w:rPr>
          <w:sz w:val="28"/>
          <w:szCs w:val="28"/>
        </w:rPr>
        <w:t xml:space="preserve"> рішення виконавчого комітету Нововолинської</w:t>
      </w:r>
    </w:p>
    <w:p w:rsidR="001405A8" w:rsidRDefault="00814866" w:rsidP="001405A8">
      <w:pPr>
        <w:pStyle w:val="11"/>
        <w:shd w:val="clear" w:color="auto" w:fill="FFFFFF"/>
        <w:tabs>
          <w:tab w:val="left" w:pos="9921"/>
        </w:tabs>
        <w:spacing w:after="0"/>
        <w:ind w:right="-2"/>
        <w:rPr>
          <w:sz w:val="28"/>
          <w:szCs w:val="28"/>
          <w:lang w:val="uk-UA"/>
        </w:rPr>
      </w:pPr>
      <w:proofErr w:type="spellStart"/>
      <w:r w:rsidRPr="00814866">
        <w:rPr>
          <w:sz w:val="28"/>
          <w:szCs w:val="28"/>
        </w:rPr>
        <w:t>міської</w:t>
      </w:r>
      <w:proofErr w:type="spellEnd"/>
      <w:r w:rsidRPr="00814866">
        <w:rPr>
          <w:sz w:val="28"/>
          <w:szCs w:val="28"/>
        </w:rPr>
        <w:t xml:space="preserve"> </w:t>
      </w:r>
      <w:proofErr w:type="gramStart"/>
      <w:r w:rsidRPr="00814866">
        <w:rPr>
          <w:sz w:val="28"/>
          <w:szCs w:val="28"/>
        </w:rPr>
        <w:t>ради</w:t>
      </w:r>
      <w:proofErr w:type="gramEnd"/>
      <w:r w:rsidRPr="00814866">
        <w:rPr>
          <w:sz w:val="28"/>
          <w:szCs w:val="28"/>
        </w:rPr>
        <w:t xml:space="preserve"> </w:t>
      </w:r>
      <w:proofErr w:type="spellStart"/>
      <w:r w:rsidRPr="00814866">
        <w:rPr>
          <w:sz w:val="28"/>
          <w:szCs w:val="28"/>
        </w:rPr>
        <w:t>від</w:t>
      </w:r>
      <w:proofErr w:type="spellEnd"/>
      <w:r w:rsidRPr="00814866">
        <w:rPr>
          <w:sz w:val="28"/>
          <w:szCs w:val="28"/>
        </w:rPr>
        <w:t xml:space="preserve"> </w:t>
      </w:r>
      <w:r w:rsidR="001405A8">
        <w:rPr>
          <w:sz w:val="28"/>
          <w:szCs w:val="28"/>
        </w:rPr>
        <w:t xml:space="preserve">16 </w:t>
      </w:r>
      <w:proofErr w:type="spellStart"/>
      <w:r w:rsidR="001405A8">
        <w:rPr>
          <w:sz w:val="28"/>
          <w:szCs w:val="28"/>
        </w:rPr>
        <w:t>грудня</w:t>
      </w:r>
      <w:proofErr w:type="spellEnd"/>
      <w:r w:rsidR="001405A8">
        <w:rPr>
          <w:sz w:val="28"/>
          <w:szCs w:val="28"/>
        </w:rPr>
        <w:t xml:space="preserve"> 2021 року № 504 «Про </w:t>
      </w:r>
      <w:r w:rsidR="001405A8">
        <w:rPr>
          <w:sz w:val="28"/>
          <w:szCs w:val="28"/>
          <w:lang w:val="uk-UA"/>
        </w:rPr>
        <w:t xml:space="preserve">внесення змін до переліку </w:t>
      </w:r>
    </w:p>
    <w:p w:rsidR="00814866" w:rsidRPr="001405A8" w:rsidRDefault="001405A8" w:rsidP="001405A8">
      <w:pPr>
        <w:pStyle w:val="11"/>
        <w:shd w:val="clear" w:color="auto" w:fill="FFFFFF"/>
        <w:tabs>
          <w:tab w:val="left" w:pos="9921"/>
        </w:tabs>
        <w:spacing w:after="0"/>
        <w:ind w:right="-2"/>
        <w:rPr>
          <w:sz w:val="28"/>
          <w:szCs w:val="28"/>
          <w:lang w:val="uk-UA"/>
        </w:rPr>
      </w:pPr>
      <w:r>
        <w:rPr>
          <w:sz w:val="28"/>
          <w:szCs w:val="28"/>
          <w:lang w:val="uk-UA"/>
        </w:rPr>
        <w:t xml:space="preserve">адміністративних послуг, </w:t>
      </w:r>
      <w:proofErr w:type="spellStart"/>
      <w:r w:rsidRPr="00286148">
        <w:rPr>
          <w:sz w:val="28"/>
          <w:szCs w:val="28"/>
        </w:rPr>
        <w:t>які</w:t>
      </w:r>
      <w:proofErr w:type="spellEnd"/>
      <w:r w:rsidRPr="00286148">
        <w:rPr>
          <w:sz w:val="28"/>
          <w:szCs w:val="28"/>
        </w:rPr>
        <w:t xml:space="preserve"> </w:t>
      </w:r>
      <w:proofErr w:type="spellStart"/>
      <w:r w:rsidRPr="00286148">
        <w:rPr>
          <w:sz w:val="28"/>
          <w:szCs w:val="28"/>
        </w:rPr>
        <w:t>надаються</w:t>
      </w:r>
      <w:proofErr w:type="spellEnd"/>
      <w:r w:rsidRPr="00286148">
        <w:rPr>
          <w:sz w:val="28"/>
          <w:szCs w:val="28"/>
        </w:rPr>
        <w:t xml:space="preserve"> </w:t>
      </w:r>
      <w:r w:rsidRPr="00DF4613">
        <w:rPr>
          <w:sz w:val="28"/>
          <w:szCs w:val="28"/>
          <w:lang w:val="uk-UA"/>
        </w:rPr>
        <w:t>через Центр надання адміністративних послуг</w:t>
      </w:r>
      <w:r>
        <w:rPr>
          <w:sz w:val="28"/>
          <w:szCs w:val="28"/>
          <w:lang w:val="uk-UA"/>
        </w:rPr>
        <w:t xml:space="preserve">», </w:t>
      </w:r>
      <w:r w:rsidR="00814866">
        <w:rPr>
          <w:sz w:val="28"/>
          <w:szCs w:val="28"/>
        </w:rPr>
        <w:t xml:space="preserve">а </w:t>
      </w:r>
      <w:proofErr w:type="spellStart"/>
      <w:r w:rsidR="00814866">
        <w:rPr>
          <w:sz w:val="28"/>
          <w:szCs w:val="28"/>
        </w:rPr>
        <w:t>саме</w:t>
      </w:r>
      <w:proofErr w:type="spellEnd"/>
      <w:r w:rsidR="00814866" w:rsidRPr="00897E5E">
        <w:rPr>
          <w:sz w:val="28"/>
          <w:szCs w:val="28"/>
        </w:rPr>
        <w:t>:</w:t>
      </w:r>
    </w:p>
    <w:p w:rsidR="00814866" w:rsidRDefault="001405A8" w:rsidP="00814866">
      <w:pPr>
        <w:tabs>
          <w:tab w:val="left" w:pos="851"/>
        </w:tabs>
        <w:ind w:firstLine="851"/>
        <w:jc w:val="both"/>
        <w:rPr>
          <w:sz w:val="28"/>
          <w:szCs w:val="28"/>
        </w:rPr>
      </w:pPr>
      <w:r>
        <w:rPr>
          <w:sz w:val="28"/>
          <w:szCs w:val="28"/>
        </w:rPr>
        <w:t>- затвердити інформаційну</w:t>
      </w:r>
      <w:r w:rsidR="00814866">
        <w:rPr>
          <w:sz w:val="28"/>
          <w:szCs w:val="28"/>
        </w:rPr>
        <w:t xml:space="preserve"> </w:t>
      </w:r>
      <w:r>
        <w:rPr>
          <w:sz w:val="28"/>
          <w:szCs w:val="28"/>
        </w:rPr>
        <w:t>картку</w:t>
      </w:r>
      <w:r w:rsidR="00814866">
        <w:rPr>
          <w:sz w:val="28"/>
          <w:szCs w:val="28"/>
        </w:rPr>
        <w:t xml:space="preserve"> </w:t>
      </w:r>
      <w:r>
        <w:rPr>
          <w:sz w:val="28"/>
          <w:szCs w:val="28"/>
        </w:rPr>
        <w:t>адміністративної</w:t>
      </w:r>
      <w:r w:rsidR="00814866" w:rsidRPr="00801CEC">
        <w:rPr>
          <w:sz w:val="28"/>
          <w:szCs w:val="28"/>
        </w:rPr>
        <w:t xml:space="preserve"> послуг</w:t>
      </w:r>
      <w:r>
        <w:rPr>
          <w:sz w:val="28"/>
          <w:szCs w:val="28"/>
        </w:rPr>
        <w:t>и «Приватизація державного житлового фонду», яка надається юридичним відділом виконавчого комітету міської ради</w:t>
      </w:r>
      <w:r w:rsidR="00814866" w:rsidRPr="00801CEC">
        <w:rPr>
          <w:sz w:val="28"/>
          <w:szCs w:val="28"/>
        </w:rPr>
        <w:t xml:space="preserve"> через </w:t>
      </w:r>
      <w:r>
        <w:rPr>
          <w:sz w:val="28"/>
          <w:szCs w:val="28"/>
        </w:rPr>
        <w:t>управління «</w:t>
      </w:r>
      <w:r w:rsidR="00814866" w:rsidRPr="00801CEC">
        <w:rPr>
          <w:sz w:val="28"/>
          <w:szCs w:val="28"/>
        </w:rPr>
        <w:t>Центр надання адміністративних послуг</w:t>
      </w:r>
      <w:r>
        <w:rPr>
          <w:sz w:val="28"/>
          <w:szCs w:val="28"/>
        </w:rPr>
        <w:t>»</w:t>
      </w:r>
      <w:r w:rsidR="00814866" w:rsidRPr="00801CEC">
        <w:rPr>
          <w:sz w:val="28"/>
          <w:szCs w:val="28"/>
        </w:rPr>
        <w:t xml:space="preserve"> </w:t>
      </w:r>
      <w:r>
        <w:rPr>
          <w:sz w:val="28"/>
          <w:szCs w:val="28"/>
        </w:rPr>
        <w:t>у новій редакції</w:t>
      </w:r>
      <w:r>
        <w:rPr>
          <w:sz w:val="28"/>
          <w:szCs w:val="28"/>
          <w:lang w:eastAsia="ar-SA"/>
        </w:rPr>
        <w:t xml:space="preserve"> (додає</w:t>
      </w:r>
      <w:r w:rsidR="00814866">
        <w:rPr>
          <w:sz w:val="28"/>
          <w:szCs w:val="28"/>
          <w:lang w:eastAsia="ar-SA"/>
        </w:rPr>
        <w:t>ться)</w:t>
      </w:r>
      <w:r w:rsidR="00814866" w:rsidRPr="00801CEC">
        <w:rPr>
          <w:sz w:val="28"/>
          <w:szCs w:val="28"/>
        </w:rPr>
        <w:t>.</w:t>
      </w:r>
    </w:p>
    <w:p w:rsidR="001405A8" w:rsidRDefault="001405A8" w:rsidP="001405A8">
      <w:pPr>
        <w:tabs>
          <w:tab w:val="left" w:pos="851"/>
        </w:tabs>
        <w:ind w:firstLine="851"/>
        <w:jc w:val="both"/>
        <w:rPr>
          <w:sz w:val="28"/>
          <w:szCs w:val="28"/>
        </w:rPr>
      </w:pPr>
      <w:r>
        <w:rPr>
          <w:sz w:val="28"/>
          <w:szCs w:val="28"/>
        </w:rPr>
        <w:t>2</w:t>
      </w:r>
      <w:r w:rsidR="00814866">
        <w:rPr>
          <w:sz w:val="28"/>
          <w:szCs w:val="28"/>
        </w:rPr>
        <w:t>. Управлінню «</w:t>
      </w:r>
      <w:r w:rsidR="00814866" w:rsidRPr="00801CEC">
        <w:rPr>
          <w:sz w:val="28"/>
          <w:szCs w:val="28"/>
        </w:rPr>
        <w:t>Центр надання адміністративних послуг</w:t>
      </w:r>
      <w:r>
        <w:rPr>
          <w:sz w:val="28"/>
          <w:szCs w:val="28"/>
        </w:rPr>
        <w:t>» (Алла Ковальчук</w:t>
      </w:r>
      <w:r w:rsidR="00814866">
        <w:rPr>
          <w:sz w:val="28"/>
          <w:szCs w:val="28"/>
        </w:rPr>
        <w:t>) забезп</w:t>
      </w:r>
      <w:r>
        <w:rPr>
          <w:sz w:val="28"/>
          <w:szCs w:val="28"/>
        </w:rPr>
        <w:t>ечити оприлюднення нової інформаційної картки</w:t>
      </w:r>
      <w:r w:rsidR="00814866">
        <w:rPr>
          <w:sz w:val="28"/>
          <w:szCs w:val="28"/>
        </w:rPr>
        <w:t xml:space="preserve"> на офіційному </w:t>
      </w:r>
      <w:proofErr w:type="spellStart"/>
      <w:r w:rsidR="00814866">
        <w:rPr>
          <w:sz w:val="28"/>
          <w:szCs w:val="28"/>
        </w:rPr>
        <w:t>вебсайті</w:t>
      </w:r>
      <w:proofErr w:type="spellEnd"/>
      <w:r w:rsidR="00814866">
        <w:rPr>
          <w:sz w:val="28"/>
          <w:szCs w:val="28"/>
        </w:rPr>
        <w:t xml:space="preserve"> Нововолинської міської ради.</w:t>
      </w:r>
    </w:p>
    <w:p w:rsidR="00572BD5" w:rsidRDefault="001405A8" w:rsidP="001405A8">
      <w:pPr>
        <w:tabs>
          <w:tab w:val="left" w:pos="851"/>
        </w:tabs>
        <w:ind w:firstLine="851"/>
        <w:jc w:val="both"/>
        <w:rPr>
          <w:sz w:val="28"/>
          <w:szCs w:val="28"/>
        </w:rPr>
      </w:pPr>
      <w:r>
        <w:rPr>
          <w:sz w:val="28"/>
          <w:szCs w:val="28"/>
        </w:rPr>
        <w:t>3</w:t>
      </w:r>
      <w:r w:rsidR="00104CA5">
        <w:rPr>
          <w:sz w:val="28"/>
          <w:szCs w:val="28"/>
        </w:rPr>
        <w:t xml:space="preserve">. Контроль </w:t>
      </w:r>
      <w:r w:rsidR="00572BD5" w:rsidRPr="00077587">
        <w:rPr>
          <w:sz w:val="28"/>
          <w:szCs w:val="28"/>
        </w:rPr>
        <w:t xml:space="preserve">за виконанням </w:t>
      </w:r>
      <w:r w:rsidR="00572BD5">
        <w:rPr>
          <w:sz w:val="28"/>
          <w:szCs w:val="28"/>
        </w:rPr>
        <w:t>цього</w:t>
      </w:r>
      <w:r w:rsidR="00572BD5" w:rsidRPr="00077587">
        <w:rPr>
          <w:sz w:val="28"/>
          <w:szCs w:val="28"/>
        </w:rPr>
        <w:t xml:space="preserve"> рішення покласти на керуючу справами </w:t>
      </w:r>
      <w:r w:rsidR="00572BD5">
        <w:rPr>
          <w:sz w:val="28"/>
          <w:szCs w:val="28"/>
        </w:rPr>
        <w:t>виконавчого коміте</w:t>
      </w:r>
      <w:r w:rsidR="0075605C">
        <w:rPr>
          <w:sz w:val="28"/>
          <w:szCs w:val="28"/>
        </w:rPr>
        <w:t xml:space="preserve">ту міської ради Валентину </w:t>
      </w:r>
      <w:proofErr w:type="spellStart"/>
      <w:r w:rsidR="0075605C">
        <w:rPr>
          <w:sz w:val="28"/>
          <w:szCs w:val="28"/>
        </w:rPr>
        <w:t>Степюк</w:t>
      </w:r>
      <w:proofErr w:type="spellEnd"/>
      <w:r w:rsidR="00572BD5">
        <w:rPr>
          <w:sz w:val="28"/>
          <w:szCs w:val="28"/>
        </w:rPr>
        <w:t>.</w:t>
      </w:r>
    </w:p>
    <w:p w:rsidR="001405A8" w:rsidRDefault="001405A8" w:rsidP="001405A8">
      <w:pPr>
        <w:ind w:firstLine="708"/>
        <w:jc w:val="both"/>
        <w:rPr>
          <w:sz w:val="28"/>
          <w:szCs w:val="28"/>
        </w:rPr>
      </w:pPr>
    </w:p>
    <w:p w:rsidR="007D1BD4" w:rsidRDefault="00744B89" w:rsidP="001405A8">
      <w:pPr>
        <w:ind w:firstLine="708"/>
        <w:jc w:val="both"/>
        <w:rPr>
          <w:sz w:val="28"/>
          <w:szCs w:val="28"/>
        </w:rPr>
      </w:pPr>
      <w:r>
        <w:rPr>
          <w:sz w:val="28"/>
          <w:szCs w:val="28"/>
        </w:rPr>
        <w:t xml:space="preserve">  </w:t>
      </w:r>
      <w:r w:rsidR="007D1BD4">
        <w:rPr>
          <w:sz w:val="28"/>
          <w:szCs w:val="28"/>
        </w:rPr>
        <w:t xml:space="preserve"> </w:t>
      </w:r>
    </w:p>
    <w:p w:rsidR="00572BD5" w:rsidRPr="001405A8" w:rsidRDefault="007D1BD4" w:rsidP="008249B9">
      <w:pPr>
        <w:spacing w:line="360" w:lineRule="auto"/>
        <w:jc w:val="both"/>
        <w:rPr>
          <w:sz w:val="28"/>
          <w:szCs w:val="28"/>
        </w:rPr>
      </w:pPr>
      <w:r>
        <w:rPr>
          <w:sz w:val="28"/>
          <w:szCs w:val="28"/>
        </w:rPr>
        <w:t>Міський голова                                                                                  Борис КАРПУС</w:t>
      </w:r>
    </w:p>
    <w:p w:rsidR="007D1BD4" w:rsidRPr="00992859" w:rsidRDefault="009C4A10" w:rsidP="00992859">
      <w:pPr>
        <w:spacing w:line="360" w:lineRule="auto"/>
        <w:jc w:val="both"/>
        <w:rPr>
          <w:sz w:val="24"/>
          <w:szCs w:val="24"/>
        </w:rPr>
      </w:pPr>
      <w:r w:rsidRPr="009C4A10">
        <w:rPr>
          <w:sz w:val="24"/>
          <w:szCs w:val="24"/>
        </w:rPr>
        <w:t>Алла Ковальчук 40320</w:t>
      </w: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1405A8" w:rsidRPr="006B4F71" w:rsidRDefault="001405A8" w:rsidP="005B52F8">
      <w:pPr>
        <w:spacing w:line="276" w:lineRule="auto"/>
        <w:ind w:left="5954"/>
        <w:jc w:val="both"/>
        <w:rPr>
          <w:sz w:val="24"/>
          <w:szCs w:val="24"/>
        </w:rPr>
      </w:pPr>
      <w:r w:rsidRPr="006B4F71">
        <w:rPr>
          <w:sz w:val="24"/>
          <w:szCs w:val="24"/>
        </w:rPr>
        <w:t>Затверджено</w:t>
      </w:r>
    </w:p>
    <w:p w:rsidR="001405A8" w:rsidRPr="006B4F71" w:rsidRDefault="005B52F8" w:rsidP="005B52F8">
      <w:pPr>
        <w:spacing w:line="276" w:lineRule="auto"/>
        <w:ind w:left="5954" w:right="425"/>
        <w:jc w:val="both"/>
        <w:rPr>
          <w:sz w:val="24"/>
          <w:szCs w:val="24"/>
          <w:lang w:val="ru-RU"/>
        </w:rPr>
      </w:pPr>
      <w:proofErr w:type="spellStart"/>
      <w:proofErr w:type="gramStart"/>
      <w:r>
        <w:rPr>
          <w:sz w:val="24"/>
          <w:szCs w:val="24"/>
          <w:lang w:val="ru-RU"/>
        </w:rPr>
        <w:t>Р</w:t>
      </w:r>
      <w:proofErr w:type="gramEnd"/>
      <w:r w:rsidR="001405A8" w:rsidRPr="006B4F71">
        <w:rPr>
          <w:sz w:val="24"/>
          <w:szCs w:val="24"/>
          <w:lang w:val="ru-RU"/>
        </w:rPr>
        <w:t>ішення</w:t>
      </w:r>
      <w:proofErr w:type="spellEnd"/>
      <w:r w:rsidR="001405A8" w:rsidRPr="006B4F71">
        <w:rPr>
          <w:sz w:val="24"/>
          <w:szCs w:val="24"/>
          <w:lang w:val="ru-RU"/>
        </w:rPr>
        <w:t xml:space="preserve"> </w:t>
      </w:r>
      <w:proofErr w:type="spellStart"/>
      <w:r w:rsidR="001405A8" w:rsidRPr="006B4F71">
        <w:rPr>
          <w:sz w:val="24"/>
          <w:szCs w:val="24"/>
          <w:lang w:val="ru-RU"/>
        </w:rPr>
        <w:t>виконавчого</w:t>
      </w:r>
      <w:proofErr w:type="spellEnd"/>
      <w:r w:rsidR="001405A8" w:rsidRPr="006B4F71">
        <w:rPr>
          <w:sz w:val="24"/>
          <w:szCs w:val="24"/>
          <w:lang w:val="ru-RU"/>
        </w:rPr>
        <w:t xml:space="preserve"> </w:t>
      </w:r>
      <w:proofErr w:type="spellStart"/>
      <w:r w:rsidR="001405A8" w:rsidRPr="006B4F71">
        <w:rPr>
          <w:sz w:val="24"/>
          <w:szCs w:val="24"/>
          <w:lang w:val="ru-RU"/>
        </w:rPr>
        <w:t>комітету</w:t>
      </w:r>
      <w:proofErr w:type="spellEnd"/>
      <w:r w:rsidR="001405A8" w:rsidRPr="006B4F71">
        <w:rPr>
          <w:sz w:val="24"/>
          <w:szCs w:val="24"/>
          <w:lang w:val="ru-RU"/>
        </w:rPr>
        <w:t xml:space="preserve"> </w:t>
      </w:r>
    </w:p>
    <w:p w:rsidR="001405A8" w:rsidRPr="006B4F71" w:rsidRDefault="001405A8" w:rsidP="005B52F8">
      <w:pPr>
        <w:spacing w:line="276" w:lineRule="auto"/>
        <w:ind w:left="5954" w:right="425"/>
        <w:jc w:val="both"/>
        <w:rPr>
          <w:sz w:val="24"/>
          <w:szCs w:val="24"/>
          <w:lang w:val="ru-RU"/>
        </w:rPr>
      </w:pPr>
      <w:r w:rsidRPr="006B4F71">
        <w:rPr>
          <w:sz w:val="24"/>
          <w:szCs w:val="24"/>
        </w:rPr>
        <w:t>Нововолинської міської</w:t>
      </w:r>
      <w:r w:rsidRPr="006B4F71">
        <w:rPr>
          <w:sz w:val="24"/>
          <w:szCs w:val="24"/>
          <w:lang w:val="ru-RU"/>
        </w:rPr>
        <w:t xml:space="preserve"> ради</w:t>
      </w:r>
    </w:p>
    <w:p w:rsidR="001405A8" w:rsidRPr="006B4F71" w:rsidRDefault="007D41EF" w:rsidP="005B52F8">
      <w:pPr>
        <w:spacing w:line="276" w:lineRule="auto"/>
        <w:ind w:left="5234" w:right="141" w:firstLine="720"/>
        <w:jc w:val="both"/>
        <w:rPr>
          <w:sz w:val="24"/>
          <w:szCs w:val="24"/>
        </w:rPr>
      </w:pPr>
      <w:r w:rsidRPr="007D41EF">
        <w:rPr>
          <w:sz w:val="24"/>
          <w:szCs w:val="24"/>
          <w:lang w:val="ru-RU"/>
        </w:rPr>
        <w:t xml:space="preserve">16 </w:t>
      </w:r>
      <w:r>
        <w:rPr>
          <w:sz w:val="24"/>
          <w:szCs w:val="24"/>
        </w:rPr>
        <w:t>лютого 2022</w:t>
      </w:r>
      <w:r w:rsidR="001405A8" w:rsidRPr="006B4F71">
        <w:rPr>
          <w:sz w:val="24"/>
          <w:szCs w:val="24"/>
          <w:lang w:val="ru-RU"/>
        </w:rPr>
        <w:t xml:space="preserve"> року № </w:t>
      </w:r>
      <w:r>
        <w:rPr>
          <w:sz w:val="24"/>
          <w:szCs w:val="24"/>
        </w:rPr>
        <w:t>88</w:t>
      </w:r>
    </w:p>
    <w:p w:rsidR="001405A8" w:rsidRPr="006B4F71" w:rsidRDefault="001405A8" w:rsidP="001405A8">
      <w:pPr>
        <w:suppressAutoHyphens/>
        <w:rPr>
          <w:b/>
          <w:sz w:val="24"/>
          <w:szCs w:val="24"/>
          <w:lang w:eastAsia="uk-UA"/>
        </w:rPr>
      </w:pPr>
    </w:p>
    <w:p w:rsidR="001405A8" w:rsidRPr="006B4F71" w:rsidRDefault="001405A8" w:rsidP="001405A8">
      <w:pPr>
        <w:suppressAutoHyphens/>
        <w:ind w:left="-142"/>
        <w:jc w:val="center"/>
        <w:rPr>
          <w:b/>
          <w:sz w:val="24"/>
          <w:szCs w:val="24"/>
          <w:lang w:eastAsia="uk-UA"/>
        </w:rPr>
      </w:pPr>
      <w:r w:rsidRPr="006B4F71">
        <w:rPr>
          <w:b/>
          <w:sz w:val="24"/>
          <w:szCs w:val="24"/>
          <w:lang w:eastAsia="uk-UA"/>
        </w:rPr>
        <w:t xml:space="preserve">ІНФОРМАЦІЙНА КАРТКА </w:t>
      </w:r>
    </w:p>
    <w:p w:rsidR="001405A8" w:rsidRPr="006B4F71" w:rsidRDefault="001405A8" w:rsidP="001405A8">
      <w:pPr>
        <w:shd w:val="clear" w:color="auto" w:fill="FFFFFF"/>
        <w:ind w:left="-142"/>
        <w:jc w:val="center"/>
        <w:rPr>
          <w:sz w:val="24"/>
          <w:szCs w:val="24"/>
          <w:lang w:eastAsia="uk-UA"/>
        </w:rPr>
      </w:pPr>
      <w:r w:rsidRPr="006B4F71">
        <w:rPr>
          <w:b/>
          <w:bCs/>
          <w:sz w:val="24"/>
          <w:szCs w:val="24"/>
          <w:lang w:eastAsia="uk-UA"/>
        </w:rPr>
        <w:t>АДМІНІСТРАТИВНОЇ ПОСЛУГИ</w:t>
      </w:r>
    </w:p>
    <w:p w:rsidR="001405A8" w:rsidRPr="006B4F71" w:rsidRDefault="001405A8" w:rsidP="001405A8">
      <w:pPr>
        <w:adjustRightInd w:val="0"/>
        <w:rPr>
          <w:color w:val="000000"/>
          <w:sz w:val="24"/>
          <w:szCs w:val="24"/>
          <w:lang w:eastAsia="uk-UA"/>
        </w:rPr>
      </w:pPr>
    </w:p>
    <w:p w:rsidR="001405A8" w:rsidRPr="006B4F71" w:rsidRDefault="001405A8" w:rsidP="001405A8">
      <w:pPr>
        <w:spacing w:line="240" w:lineRule="atLeast"/>
        <w:ind w:left="426"/>
        <w:contextualSpacing/>
        <w:jc w:val="center"/>
        <w:rPr>
          <w:b/>
          <w:sz w:val="24"/>
          <w:szCs w:val="24"/>
          <w:u w:val="single"/>
          <w:lang w:eastAsia="en-US"/>
        </w:rPr>
      </w:pPr>
      <w:r w:rsidRPr="006B4F71">
        <w:rPr>
          <w:b/>
          <w:sz w:val="24"/>
          <w:szCs w:val="24"/>
          <w:u w:val="single"/>
          <w:lang w:eastAsia="en-US"/>
        </w:rPr>
        <w:t>Приватизація державного житлового фонду</w:t>
      </w:r>
    </w:p>
    <w:p w:rsidR="001405A8" w:rsidRPr="006B4F71" w:rsidRDefault="001405A8" w:rsidP="001405A8">
      <w:pPr>
        <w:spacing w:line="240" w:lineRule="atLeast"/>
        <w:ind w:left="426"/>
        <w:contextualSpacing/>
        <w:jc w:val="center"/>
        <w:rPr>
          <w:sz w:val="24"/>
          <w:szCs w:val="24"/>
          <w:lang w:eastAsia="en-US"/>
        </w:rPr>
      </w:pPr>
      <w:r w:rsidRPr="006B4F71">
        <w:rPr>
          <w:sz w:val="24"/>
          <w:szCs w:val="24"/>
          <w:lang w:eastAsia="en-US"/>
        </w:rPr>
        <w:t>(назва адміністративної послуги)</w:t>
      </w:r>
    </w:p>
    <w:p w:rsidR="001405A8" w:rsidRPr="006B4F71" w:rsidRDefault="001405A8" w:rsidP="001405A8">
      <w:pPr>
        <w:shd w:val="clear" w:color="auto" w:fill="FFFFFF"/>
        <w:jc w:val="center"/>
        <w:rPr>
          <w:sz w:val="24"/>
          <w:szCs w:val="24"/>
          <w:u w:val="single"/>
          <w:lang w:eastAsia="en-US"/>
        </w:rPr>
      </w:pPr>
    </w:p>
    <w:p w:rsidR="001405A8" w:rsidRPr="006B4F71" w:rsidRDefault="001405A8" w:rsidP="001405A8">
      <w:pPr>
        <w:shd w:val="clear" w:color="auto" w:fill="FFFFFF"/>
        <w:jc w:val="center"/>
        <w:rPr>
          <w:b/>
          <w:sz w:val="24"/>
          <w:szCs w:val="24"/>
          <w:u w:val="single"/>
          <w:lang w:eastAsia="en-US"/>
        </w:rPr>
      </w:pPr>
      <w:r w:rsidRPr="006B4F71">
        <w:rPr>
          <w:b/>
          <w:sz w:val="24"/>
          <w:szCs w:val="24"/>
          <w:u w:val="single"/>
          <w:lang w:eastAsia="en-US"/>
        </w:rPr>
        <w:t>Юридичний відділ виконавчого комітету Нововолинської міської ради</w:t>
      </w:r>
    </w:p>
    <w:p w:rsidR="001405A8" w:rsidRPr="006B4F71" w:rsidRDefault="001405A8" w:rsidP="001405A8">
      <w:pPr>
        <w:shd w:val="clear" w:color="auto" w:fill="FFFFFF"/>
        <w:jc w:val="center"/>
        <w:rPr>
          <w:sz w:val="24"/>
          <w:szCs w:val="24"/>
          <w:lang w:eastAsia="uk-UA"/>
        </w:rPr>
      </w:pPr>
      <w:r w:rsidRPr="006B4F71">
        <w:rPr>
          <w:sz w:val="24"/>
          <w:szCs w:val="24"/>
          <w:lang w:eastAsia="uk-UA"/>
        </w:rPr>
        <w:t xml:space="preserve"> (найменування суб’єкта надання адміністративної послуги)</w:t>
      </w:r>
    </w:p>
    <w:p w:rsidR="001405A8" w:rsidRPr="006B4F71" w:rsidRDefault="001405A8" w:rsidP="001405A8">
      <w:pPr>
        <w:shd w:val="clear" w:color="auto" w:fill="FFFFFF"/>
        <w:jc w:val="center"/>
        <w:rPr>
          <w:sz w:val="24"/>
          <w:szCs w:val="24"/>
          <w:lang w:eastAsia="uk-UA"/>
        </w:rPr>
      </w:pPr>
    </w:p>
    <w:p w:rsidR="001405A8" w:rsidRPr="006B4F71" w:rsidRDefault="001405A8" w:rsidP="001405A8">
      <w:pPr>
        <w:spacing w:line="276" w:lineRule="auto"/>
        <w:rPr>
          <w:vanish/>
          <w:sz w:val="24"/>
          <w:szCs w:val="24"/>
          <w:lang w:val="ru-RU" w:eastAsia="en-US"/>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515"/>
        <w:gridCol w:w="571"/>
        <w:gridCol w:w="392"/>
        <w:gridCol w:w="2607"/>
        <w:gridCol w:w="5879"/>
      </w:tblGrid>
      <w:tr w:rsidR="001405A8" w:rsidRPr="006B4F71" w:rsidTr="00B9077C">
        <w:trPr>
          <w:tblCellSpacing w:w="20" w:type="dxa"/>
        </w:trPr>
        <w:tc>
          <w:tcPr>
            <w:tcW w:w="4962" w:type="pct"/>
            <w:gridSpan w:val="5"/>
          </w:tcPr>
          <w:p w:rsidR="001405A8" w:rsidRPr="006B4F71" w:rsidRDefault="001405A8" w:rsidP="00B9077C">
            <w:pPr>
              <w:jc w:val="center"/>
              <w:rPr>
                <w:b/>
                <w:sz w:val="24"/>
                <w:szCs w:val="24"/>
                <w:lang w:eastAsia="uk-UA"/>
              </w:rPr>
            </w:pPr>
            <w:r w:rsidRPr="006B4F71">
              <w:rPr>
                <w:b/>
                <w:sz w:val="24"/>
                <w:szCs w:val="24"/>
                <w:lang w:eastAsia="uk-UA"/>
              </w:rPr>
              <w:t>Інформація про центр надання адміністративних послуг</w:t>
            </w:r>
          </w:p>
        </w:tc>
      </w:tr>
      <w:tr w:rsidR="001405A8" w:rsidRPr="00AE0BBF" w:rsidTr="00B9077C">
        <w:trPr>
          <w:trHeight w:val="671"/>
          <w:tblCellSpacing w:w="20" w:type="dxa"/>
        </w:trPr>
        <w:tc>
          <w:tcPr>
            <w:tcW w:w="232" w:type="pct"/>
            <w:vMerge w:val="restart"/>
          </w:tcPr>
          <w:p w:rsidR="001405A8" w:rsidRPr="006B4F71" w:rsidRDefault="001405A8" w:rsidP="00B9077C">
            <w:pPr>
              <w:rPr>
                <w:sz w:val="24"/>
                <w:szCs w:val="24"/>
                <w:lang w:eastAsia="uk-UA"/>
              </w:rPr>
            </w:pPr>
            <w:r w:rsidRPr="006B4F71">
              <w:rPr>
                <w:sz w:val="24"/>
                <w:szCs w:val="24"/>
                <w:lang w:eastAsia="uk-UA"/>
              </w:rPr>
              <w:t xml:space="preserve">1. </w:t>
            </w:r>
          </w:p>
        </w:tc>
        <w:tc>
          <w:tcPr>
            <w:tcW w:w="1760" w:type="pct"/>
            <w:gridSpan w:val="3"/>
            <w:vMerge w:val="restart"/>
          </w:tcPr>
          <w:p w:rsidR="001405A8" w:rsidRPr="006B4F71" w:rsidRDefault="001405A8" w:rsidP="00B9077C">
            <w:pPr>
              <w:rPr>
                <w:sz w:val="24"/>
                <w:szCs w:val="24"/>
                <w:lang w:eastAsia="uk-UA"/>
              </w:rPr>
            </w:pPr>
            <w:r w:rsidRPr="006B4F71">
              <w:rPr>
                <w:sz w:val="24"/>
                <w:szCs w:val="24"/>
                <w:lang w:eastAsia="ar-SA"/>
              </w:rPr>
              <w:t>Інформація про ЦНАП</w:t>
            </w:r>
          </w:p>
        </w:tc>
        <w:tc>
          <w:tcPr>
            <w:tcW w:w="2932" w:type="pct"/>
          </w:tcPr>
          <w:p w:rsidR="001405A8" w:rsidRPr="006B4F71" w:rsidRDefault="001405A8" w:rsidP="00B90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lang w:eastAsia="uk-UA"/>
              </w:rPr>
            </w:pPr>
            <w:r w:rsidRPr="006B4F71">
              <w:rPr>
                <w:b/>
                <w:sz w:val="24"/>
                <w:szCs w:val="24"/>
                <w:lang w:eastAsia="uk-UA"/>
              </w:rPr>
              <w:t>Управління «Центр надання адміністративних послуг» виконавчого комітету Нововолинської міської ради</w:t>
            </w:r>
          </w:p>
          <w:p w:rsidR="001405A8" w:rsidRPr="006B4F71" w:rsidRDefault="001405A8" w:rsidP="00B9077C">
            <w:pPr>
              <w:rPr>
                <w:b/>
                <w:sz w:val="24"/>
                <w:szCs w:val="24"/>
              </w:rPr>
            </w:pPr>
          </w:p>
          <w:p w:rsidR="001405A8" w:rsidRPr="006B4F71" w:rsidRDefault="001405A8" w:rsidP="00B9077C">
            <w:pPr>
              <w:rPr>
                <w:bCs/>
                <w:sz w:val="24"/>
                <w:szCs w:val="24"/>
              </w:rPr>
            </w:pPr>
            <w:r w:rsidRPr="006B4F71">
              <w:rPr>
                <w:b/>
                <w:sz w:val="24"/>
                <w:szCs w:val="24"/>
              </w:rPr>
              <w:t xml:space="preserve">Адреса: </w:t>
            </w:r>
            <w:r w:rsidRPr="006B4F71">
              <w:rPr>
                <w:bCs/>
                <w:sz w:val="24"/>
                <w:szCs w:val="24"/>
              </w:rPr>
              <w:t>проспект Дружби, 27 м. Нововолинськ, Волинська область, 45400</w:t>
            </w:r>
          </w:p>
          <w:p w:rsidR="001405A8" w:rsidRPr="006B4F71" w:rsidRDefault="001405A8" w:rsidP="00B9077C">
            <w:pPr>
              <w:rPr>
                <w:sz w:val="24"/>
                <w:szCs w:val="24"/>
              </w:rPr>
            </w:pPr>
          </w:p>
          <w:p w:rsidR="001405A8" w:rsidRPr="006B4F71" w:rsidRDefault="001405A8" w:rsidP="00B9077C">
            <w:pPr>
              <w:rPr>
                <w:b/>
                <w:sz w:val="24"/>
                <w:szCs w:val="24"/>
              </w:rPr>
            </w:pPr>
            <w:r w:rsidRPr="006B4F71">
              <w:rPr>
                <w:b/>
                <w:sz w:val="24"/>
                <w:szCs w:val="24"/>
              </w:rPr>
              <w:t xml:space="preserve">Тел./факс: </w:t>
            </w:r>
            <w:r w:rsidRPr="006B4F71">
              <w:rPr>
                <w:bCs/>
                <w:sz w:val="24"/>
                <w:szCs w:val="24"/>
              </w:rPr>
              <w:t>+380334440320</w:t>
            </w:r>
          </w:p>
          <w:p w:rsidR="001405A8" w:rsidRPr="006B4F71" w:rsidRDefault="001405A8" w:rsidP="00B9077C">
            <w:pPr>
              <w:rPr>
                <w:sz w:val="24"/>
                <w:szCs w:val="24"/>
                <w:lang w:eastAsia="en-US"/>
              </w:rPr>
            </w:pPr>
            <w:r w:rsidRPr="006B4F71">
              <w:rPr>
                <w:b/>
                <w:sz w:val="24"/>
                <w:szCs w:val="24"/>
              </w:rPr>
              <w:t xml:space="preserve">Електронна пошта: </w:t>
            </w:r>
            <w:r w:rsidRPr="006B4F71">
              <w:rPr>
                <w:sz w:val="24"/>
                <w:szCs w:val="24"/>
                <w:u w:val="single"/>
                <w:lang w:eastAsia="en-US"/>
              </w:rPr>
              <w:t>cnap@nov-rada.gov.ua</w:t>
            </w:r>
          </w:p>
          <w:p w:rsidR="001405A8" w:rsidRPr="006B4F71" w:rsidRDefault="001405A8" w:rsidP="00B9077C">
            <w:pPr>
              <w:rPr>
                <w:b/>
                <w:sz w:val="24"/>
                <w:szCs w:val="24"/>
              </w:rPr>
            </w:pPr>
            <w:proofErr w:type="spellStart"/>
            <w:r w:rsidRPr="006B4F71">
              <w:rPr>
                <w:b/>
                <w:sz w:val="24"/>
                <w:szCs w:val="24"/>
              </w:rPr>
              <w:t>веб-сайт</w:t>
            </w:r>
            <w:proofErr w:type="spellEnd"/>
            <w:r w:rsidRPr="006B4F71">
              <w:rPr>
                <w:sz w:val="24"/>
                <w:szCs w:val="24"/>
              </w:rPr>
              <w:t>:   https://nov-rada.gov.ua</w:t>
            </w:r>
          </w:p>
          <w:p w:rsidR="001405A8" w:rsidRPr="006B4F71" w:rsidRDefault="001405A8" w:rsidP="00B9077C">
            <w:pPr>
              <w:rPr>
                <w:b/>
                <w:sz w:val="24"/>
                <w:szCs w:val="24"/>
              </w:rPr>
            </w:pPr>
          </w:p>
          <w:p w:rsidR="001405A8" w:rsidRPr="006B4F71" w:rsidRDefault="001405A8" w:rsidP="00B9077C">
            <w:pPr>
              <w:rPr>
                <w:b/>
                <w:sz w:val="24"/>
                <w:szCs w:val="24"/>
              </w:rPr>
            </w:pPr>
            <w:r w:rsidRPr="006B4F71">
              <w:rPr>
                <w:b/>
                <w:sz w:val="24"/>
                <w:szCs w:val="24"/>
              </w:rPr>
              <w:t xml:space="preserve">Режим роботи: </w:t>
            </w:r>
          </w:p>
          <w:p w:rsidR="001405A8" w:rsidRPr="006B4F71" w:rsidRDefault="001405A8" w:rsidP="00B9077C">
            <w:pPr>
              <w:rPr>
                <w:sz w:val="24"/>
                <w:szCs w:val="24"/>
              </w:rPr>
            </w:pPr>
            <w:r w:rsidRPr="006B4F71">
              <w:rPr>
                <w:sz w:val="24"/>
                <w:szCs w:val="24"/>
              </w:rPr>
              <w:t>Понеділок-середа 8.00-16.00</w:t>
            </w:r>
          </w:p>
          <w:p w:rsidR="001405A8" w:rsidRPr="006B4F71" w:rsidRDefault="001405A8" w:rsidP="00B9077C">
            <w:pPr>
              <w:rPr>
                <w:sz w:val="24"/>
                <w:szCs w:val="24"/>
              </w:rPr>
            </w:pPr>
            <w:r w:rsidRPr="006B4F71">
              <w:rPr>
                <w:sz w:val="24"/>
                <w:szCs w:val="24"/>
              </w:rPr>
              <w:t xml:space="preserve">Четвер                    8.00-20.00 </w:t>
            </w:r>
          </w:p>
          <w:p w:rsidR="001405A8" w:rsidRPr="006B4F71" w:rsidRDefault="001405A8" w:rsidP="00B9077C">
            <w:pPr>
              <w:rPr>
                <w:sz w:val="24"/>
                <w:szCs w:val="24"/>
              </w:rPr>
            </w:pPr>
            <w:r w:rsidRPr="006B4F71">
              <w:rPr>
                <w:sz w:val="24"/>
                <w:szCs w:val="24"/>
              </w:rPr>
              <w:t>П’ятниця                8.00-15.00</w:t>
            </w:r>
          </w:p>
          <w:p w:rsidR="001405A8" w:rsidRPr="006B4F71" w:rsidRDefault="001405A8" w:rsidP="00B9077C">
            <w:pPr>
              <w:rPr>
                <w:sz w:val="24"/>
                <w:szCs w:val="24"/>
              </w:rPr>
            </w:pPr>
            <w:r w:rsidRPr="006B4F71">
              <w:rPr>
                <w:sz w:val="24"/>
                <w:szCs w:val="24"/>
              </w:rPr>
              <w:t>Субота                    8.00-15.00</w:t>
            </w:r>
          </w:p>
          <w:p w:rsidR="001405A8" w:rsidRPr="006B4F71" w:rsidRDefault="001405A8" w:rsidP="00B9077C">
            <w:pPr>
              <w:rPr>
                <w:sz w:val="24"/>
                <w:szCs w:val="24"/>
              </w:rPr>
            </w:pPr>
            <w:r w:rsidRPr="006B4F71">
              <w:rPr>
                <w:sz w:val="24"/>
                <w:szCs w:val="24"/>
              </w:rPr>
              <w:t>Без перерви на обід.</w:t>
            </w:r>
          </w:p>
          <w:p w:rsidR="001405A8" w:rsidRPr="006B4F71" w:rsidRDefault="001405A8" w:rsidP="00B9077C">
            <w:pPr>
              <w:rPr>
                <w:sz w:val="24"/>
                <w:szCs w:val="24"/>
              </w:rPr>
            </w:pPr>
            <w:r w:rsidRPr="006B4F71">
              <w:rPr>
                <w:sz w:val="24"/>
                <w:szCs w:val="24"/>
              </w:rPr>
              <w:t>Вихідні дні: неділя та святкові дні.</w:t>
            </w:r>
          </w:p>
          <w:p w:rsidR="001405A8" w:rsidRPr="006B4F71" w:rsidRDefault="001405A8" w:rsidP="00B9077C">
            <w:pPr>
              <w:rPr>
                <w:i/>
                <w:sz w:val="24"/>
                <w:szCs w:val="24"/>
                <w:lang w:eastAsia="uk-UA"/>
              </w:rPr>
            </w:pPr>
          </w:p>
        </w:tc>
      </w:tr>
      <w:tr w:rsidR="001405A8" w:rsidRPr="006B4F71" w:rsidTr="00B9077C">
        <w:trPr>
          <w:trHeight w:val="2250"/>
          <w:tblCellSpacing w:w="20" w:type="dxa"/>
        </w:trPr>
        <w:tc>
          <w:tcPr>
            <w:tcW w:w="232" w:type="pct"/>
            <w:vMerge/>
          </w:tcPr>
          <w:p w:rsidR="001405A8" w:rsidRPr="006B4F71" w:rsidRDefault="001405A8" w:rsidP="00B9077C">
            <w:pPr>
              <w:rPr>
                <w:sz w:val="24"/>
                <w:szCs w:val="24"/>
                <w:lang w:eastAsia="uk-UA"/>
              </w:rPr>
            </w:pPr>
          </w:p>
        </w:tc>
        <w:tc>
          <w:tcPr>
            <w:tcW w:w="1760" w:type="pct"/>
            <w:gridSpan w:val="3"/>
            <w:vMerge/>
          </w:tcPr>
          <w:p w:rsidR="001405A8" w:rsidRPr="006B4F71" w:rsidRDefault="001405A8" w:rsidP="00B9077C">
            <w:pPr>
              <w:rPr>
                <w:sz w:val="24"/>
                <w:szCs w:val="24"/>
                <w:lang w:eastAsia="ar-SA"/>
              </w:rPr>
            </w:pPr>
          </w:p>
        </w:tc>
        <w:tc>
          <w:tcPr>
            <w:tcW w:w="2932" w:type="pct"/>
          </w:tcPr>
          <w:p w:rsidR="001405A8" w:rsidRPr="006B4F71" w:rsidRDefault="001405A8" w:rsidP="00B9077C">
            <w:pPr>
              <w:rPr>
                <w:b/>
                <w:sz w:val="24"/>
                <w:szCs w:val="24"/>
              </w:rPr>
            </w:pPr>
            <w:r w:rsidRPr="006B4F71">
              <w:rPr>
                <w:b/>
                <w:sz w:val="24"/>
                <w:szCs w:val="24"/>
              </w:rPr>
              <w:t xml:space="preserve">Територіальний підрозділ Центру надання адміністративних послуг в </w:t>
            </w:r>
            <w:proofErr w:type="spellStart"/>
            <w:r w:rsidRPr="006B4F71">
              <w:rPr>
                <w:b/>
                <w:sz w:val="24"/>
                <w:szCs w:val="24"/>
              </w:rPr>
              <w:t>смт</w:t>
            </w:r>
            <w:proofErr w:type="spellEnd"/>
            <w:r w:rsidRPr="006B4F71">
              <w:rPr>
                <w:b/>
                <w:sz w:val="24"/>
                <w:szCs w:val="24"/>
              </w:rPr>
              <w:t>. Благодатне</w:t>
            </w:r>
          </w:p>
          <w:p w:rsidR="001405A8" w:rsidRPr="006B4F71" w:rsidRDefault="001405A8" w:rsidP="00B9077C">
            <w:pPr>
              <w:rPr>
                <w:b/>
                <w:sz w:val="24"/>
                <w:szCs w:val="24"/>
              </w:rPr>
            </w:pPr>
          </w:p>
          <w:p w:rsidR="001405A8" w:rsidRPr="006B4F71" w:rsidRDefault="001405A8" w:rsidP="00B9077C">
            <w:pPr>
              <w:rPr>
                <w:sz w:val="24"/>
                <w:szCs w:val="24"/>
              </w:rPr>
            </w:pPr>
            <w:r w:rsidRPr="006B4F71">
              <w:rPr>
                <w:b/>
                <w:sz w:val="24"/>
                <w:szCs w:val="24"/>
              </w:rPr>
              <w:t xml:space="preserve">Адреса: </w:t>
            </w:r>
            <w:r w:rsidRPr="006B4F71">
              <w:rPr>
                <w:sz w:val="24"/>
                <w:szCs w:val="24"/>
              </w:rPr>
              <w:t xml:space="preserve">вулиця В.Стуса, 16,  м. Нововолинськ, </w:t>
            </w:r>
          </w:p>
          <w:p w:rsidR="001405A8" w:rsidRPr="006B4F71" w:rsidRDefault="001405A8" w:rsidP="00B9077C">
            <w:pPr>
              <w:rPr>
                <w:sz w:val="24"/>
                <w:szCs w:val="24"/>
              </w:rPr>
            </w:pPr>
            <w:proofErr w:type="spellStart"/>
            <w:r w:rsidRPr="006B4F71">
              <w:rPr>
                <w:sz w:val="24"/>
                <w:szCs w:val="24"/>
              </w:rPr>
              <w:t>смт</w:t>
            </w:r>
            <w:proofErr w:type="spellEnd"/>
            <w:r w:rsidRPr="006B4F71">
              <w:rPr>
                <w:sz w:val="24"/>
                <w:szCs w:val="24"/>
              </w:rPr>
              <w:t>. Благодатне, Волинська обл., 45490</w:t>
            </w:r>
          </w:p>
          <w:p w:rsidR="001405A8" w:rsidRPr="006B4F71" w:rsidRDefault="001405A8" w:rsidP="00B9077C">
            <w:pPr>
              <w:rPr>
                <w:sz w:val="24"/>
                <w:szCs w:val="24"/>
              </w:rPr>
            </w:pPr>
          </w:p>
          <w:p w:rsidR="001405A8" w:rsidRPr="006B4F71" w:rsidRDefault="001405A8" w:rsidP="00B9077C">
            <w:pPr>
              <w:rPr>
                <w:b/>
                <w:sz w:val="24"/>
                <w:szCs w:val="24"/>
              </w:rPr>
            </w:pPr>
            <w:r w:rsidRPr="006B4F71">
              <w:rPr>
                <w:b/>
                <w:sz w:val="24"/>
                <w:szCs w:val="24"/>
              </w:rPr>
              <w:t xml:space="preserve">Тел./факс: </w:t>
            </w:r>
            <w:r w:rsidRPr="006B4F71">
              <w:rPr>
                <w:bCs/>
                <w:sz w:val="24"/>
                <w:szCs w:val="24"/>
              </w:rPr>
              <w:t>+380334495588</w:t>
            </w:r>
          </w:p>
          <w:p w:rsidR="001405A8" w:rsidRPr="006B4F71" w:rsidRDefault="001405A8" w:rsidP="00B9077C">
            <w:pPr>
              <w:rPr>
                <w:sz w:val="24"/>
                <w:szCs w:val="24"/>
                <w:lang w:eastAsia="en-US"/>
              </w:rPr>
            </w:pPr>
            <w:r w:rsidRPr="006B4F71">
              <w:rPr>
                <w:b/>
                <w:sz w:val="24"/>
                <w:szCs w:val="24"/>
              </w:rPr>
              <w:t xml:space="preserve">Електронна пошта: </w:t>
            </w:r>
            <w:r w:rsidRPr="006B4F71">
              <w:rPr>
                <w:sz w:val="24"/>
                <w:szCs w:val="24"/>
                <w:u w:val="single"/>
                <w:lang w:eastAsia="en-US"/>
              </w:rPr>
              <w:t>cnap@nov-rada.gov.ua</w:t>
            </w:r>
          </w:p>
          <w:p w:rsidR="001405A8" w:rsidRPr="006B4F71" w:rsidRDefault="001405A8" w:rsidP="00B9077C">
            <w:pPr>
              <w:rPr>
                <w:b/>
                <w:sz w:val="24"/>
                <w:szCs w:val="24"/>
              </w:rPr>
            </w:pPr>
            <w:proofErr w:type="spellStart"/>
            <w:r w:rsidRPr="006B4F71">
              <w:rPr>
                <w:b/>
                <w:sz w:val="24"/>
                <w:szCs w:val="24"/>
              </w:rPr>
              <w:t>веб-сайт</w:t>
            </w:r>
            <w:proofErr w:type="spellEnd"/>
            <w:r w:rsidRPr="006B4F71">
              <w:rPr>
                <w:sz w:val="24"/>
                <w:szCs w:val="24"/>
              </w:rPr>
              <w:t>:   https://nov-rada.gov.ua</w:t>
            </w:r>
          </w:p>
          <w:p w:rsidR="001405A8" w:rsidRPr="006B4F71" w:rsidRDefault="001405A8" w:rsidP="00B9077C">
            <w:pPr>
              <w:rPr>
                <w:b/>
                <w:sz w:val="24"/>
                <w:szCs w:val="24"/>
              </w:rPr>
            </w:pPr>
          </w:p>
          <w:p w:rsidR="001405A8" w:rsidRPr="006B4F71" w:rsidRDefault="001405A8" w:rsidP="00B9077C">
            <w:pPr>
              <w:rPr>
                <w:b/>
                <w:sz w:val="24"/>
                <w:szCs w:val="24"/>
              </w:rPr>
            </w:pPr>
            <w:r w:rsidRPr="006B4F71">
              <w:rPr>
                <w:b/>
                <w:sz w:val="24"/>
                <w:szCs w:val="24"/>
              </w:rPr>
              <w:t xml:space="preserve">Режим роботи: </w:t>
            </w:r>
          </w:p>
          <w:p w:rsidR="001405A8" w:rsidRPr="006B4F71" w:rsidRDefault="001405A8" w:rsidP="00B9077C">
            <w:pPr>
              <w:rPr>
                <w:sz w:val="24"/>
                <w:szCs w:val="24"/>
              </w:rPr>
            </w:pPr>
            <w:proofErr w:type="spellStart"/>
            <w:r w:rsidRPr="006B4F71">
              <w:rPr>
                <w:sz w:val="24"/>
                <w:szCs w:val="24"/>
              </w:rPr>
              <w:t>Понеділок-</w:t>
            </w:r>
            <w:proofErr w:type="spellEnd"/>
            <w:r w:rsidRPr="006B4F71">
              <w:rPr>
                <w:sz w:val="24"/>
                <w:szCs w:val="24"/>
              </w:rPr>
              <w:t xml:space="preserve"> четвер     8.00-16.00 </w:t>
            </w:r>
          </w:p>
          <w:p w:rsidR="001405A8" w:rsidRPr="006B4F71" w:rsidRDefault="001405A8" w:rsidP="00B9077C">
            <w:pPr>
              <w:rPr>
                <w:sz w:val="24"/>
                <w:szCs w:val="24"/>
              </w:rPr>
            </w:pPr>
            <w:r w:rsidRPr="006B4F71">
              <w:rPr>
                <w:sz w:val="24"/>
                <w:szCs w:val="24"/>
              </w:rPr>
              <w:t>п’ятниця                     8.00-15.00</w:t>
            </w:r>
          </w:p>
          <w:p w:rsidR="001405A8" w:rsidRPr="006B4F71" w:rsidRDefault="001405A8" w:rsidP="00B9077C">
            <w:pPr>
              <w:rPr>
                <w:sz w:val="24"/>
                <w:szCs w:val="24"/>
              </w:rPr>
            </w:pPr>
            <w:r w:rsidRPr="006B4F71">
              <w:rPr>
                <w:sz w:val="24"/>
                <w:szCs w:val="24"/>
              </w:rPr>
              <w:t xml:space="preserve">Без перерви на обід </w:t>
            </w:r>
          </w:p>
          <w:p w:rsidR="001405A8" w:rsidRPr="006B4F71" w:rsidRDefault="001405A8" w:rsidP="00B9077C">
            <w:pPr>
              <w:ind w:left="-1"/>
              <w:rPr>
                <w:b/>
                <w:sz w:val="24"/>
                <w:szCs w:val="24"/>
                <w:lang w:eastAsia="uk-UA"/>
              </w:rPr>
            </w:pPr>
            <w:r w:rsidRPr="006B4F71">
              <w:rPr>
                <w:sz w:val="24"/>
                <w:szCs w:val="24"/>
              </w:rPr>
              <w:t>Субота, неділя та святкові дні.</w:t>
            </w:r>
          </w:p>
        </w:tc>
      </w:tr>
      <w:tr w:rsidR="001405A8" w:rsidRPr="006B4F71" w:rsidTr="00B9077C">
        <w:trPr>
          <w:trHeight w:val="45"/>
          <w:tblCellSpacing w:w="20" w:type="dxa"/>
        </w:trPr>
        <w:tc>
          <w:tcPr>
            <w:tcW w:w="232" w:type="pct"/>
            <w:vMerge/>
          </w:tcPr>
          <w:p w:rsidR="001405A8" w:rsidRPr="006B4F71" w:rsidRDefault="001405A8" w:rsidP="00B9077C">
            <w:pPr>
              <w:rPr>
                <w:sz w:val="24"/>
                <w:szCs w:val="24"/>
                <w:lang w:eastAsia="uk-UA"/>
              </w:rPr>
            </w:pPr>
          </w:p>
        </w:tc>
        <w:tc>
          <w:tcPr>
            <w:tcW w:w="1760" w:type="pct"/>
            <w:gridSpan w:val="3"/>
            <w:vMerge/>
          </w:tcPr>
          <w:p w:rsidR="001405A8" w:rsidRPr="006B4F71" w:rsidRDefault="001405A8" w:rsidP="00B9077C">
            <w:pPr>
              <w:rPr>
                <w:sz w:val="24"/>
                <w:szCs w:val="24"/>
                <w:lang w:eastAsia="ar-SA"/>
              </w:rPr>
            </w:pPr>
          </w:p>
        </w:tc>
        <w:tc>
          <w:tcPr>
            <w:tcW w:w="2932" w:type="pct"/>
          </w:tcPr>
          <w:p w:rsidR="001405A8" w:rsidRPr="006B4F71" w:rsidRDefault="001405A8" w:rsidP="00B9077C">
            <w:pPr>
              <w:rPr>
                <w:i/>
                <w:sz w:val="24"/>
                <w:szCs w:val="24"/>
                <w:lang w:eastAsia="uk-UA"/>
              </w:rPr>
            </w:pPr>
          </w:p>
        </w:tc>
      </w:tr>
      <w:tr w:rsidR="001405A8" w:rsidRPr="006B4F71" w:rsidTr="00B9077C">
        <w:trPr>
          <w:tblCellSpacing w:w="20" w:type="dxa"/>
        </w:trPr>
        <w:tc>
          <w:tcPr>
            <w:tcW w:w="4962" w:type="pct"/>
            <w:gridSpan w:val="5"/>
          </w:tcPr>
          <w:p w:rsidR="001405A8" w:rsidRPr="006B4F71" w:rsidRDefault="001405A8" w:rsidP="00B9077C">
            <w:pPr>
              <w:jc w:val="center"/>
              <w:rPr>
                <w:b/>
                <w:sz w:val="24"/>
                <w:szCs w:val="24"/>
                <w:lang w:eastAsia="uk-UA"/>
              </w:rPr>
            </w:pPr>
            <w:r w:rsidRPr="006B4F71">
              <w:rPr>
                <w:b/>
                <w:sz w:val="24"/>
                <w:szCs w:val="24"/>
                <w:lang w:eastAsia="uk-UA"/>
              </w:rPr>
              <w:t>Нормативні акти, якими регламентується надання адміністративної послуги</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lastRenderedPageBreak/>
              <w:t xml:space="preserve">3. </w:t>
            </w:r>
          </w:p>
        </w:tc>
        <w:tc>
          <w:tcPr>
            <w:tcW w:w="1490" w:type="pct"/>
            <w:gridSpan w:val="2"/>
          </w:tcPr>
          <w:p w:rsidR="001405A8" w:rsidRPr="006B4F71" w:rsidRDefault="001405A8" w:rsidP="00B9077C">
            <w:pPr>
              <w:ind w:firstLine="5"/>
              <w:jc w:val="both"/>
              <w:rPr>
                <w:sz w:val="24"/>
                <w:szCs w:val="24"/>
              </w:rPr>
            </w:pPr>
            <w:r w:rsidRPr="006B4F71">
              <w:rPr>
                <w:sz w:val="24"/>
                <w:szCs w:val="24"/>
                <w:lang w:eastAsia="uk-UA"/>
              </w:rPr>
              <w:t>Закони України</w:t>
            </w:r>
          </w:p>
        </w:tc>
        <w:tc>
          <w:tcPr>
            <w:tcW w:w="2932" w:type="pct"/>
          </w:tcPr>
          <w:p w:rsidR="001405A8" w:rsidRPr="006B4F71" w:rsidRDefault="001405A8" w:rsidP="00B9077C">
            <w:pPr>
              <w:spacing w:before="60" w:after="60"/>
              <w:jc w:val="both"/>
              <w:rPr>
                <w:sz w:val="24"/>
                <w:szCs w:val="24"/>
              </w:rPr>
            </w:pPr>
            <w:r w:rsidRPr="006B4F71">
              <w:rPr>
                <w:sz w:val="24"/>
                <w:szCs w:val="24"/>
              </w:rPr>
              <w:t xml:space="preserve"> «Про адміністративні послуги», «Про місцеве самоврядування в Україні», «Про приватизацію державного житлового фонду «Про забезпечення реалізації житлових прав мешканців гуртожитків»</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t xml:space="preserve">4. </w:t>
            </w:r>
          </w:p>
        </w:tc>
        <w:tc>
          <w:tcPr>
            <w:tcW w:w="1490" w:type="pct"/>
            <w:gridSpan w:val="2"/>
          </w:tcPr>
          <w:p w:rsidR="001405A8" w:rsidRPr="006B4F71" w:rsidRDefault="001405A8" w:rsidP="00B9077C">
            <w:pPr>
              <w:ind w:firstLine="5"/>
              <w:rPr>
                <w:sz w:val="24"/>
                <w:szCs w:val="24"/>
              </w:rPr>
            </w:pPr>
            <w:r w:rsidRPr="006B4F71">
              <w:rPr>
                <w:sz w:val="24"/>
                <w:szCs w:val="24"/>
                <w:lang w:eastAsia="uk-UA"/>
              </w:rPr>
              <w:t>Акти</w:t>
            </w:r>
            <w:r w:rsidR="00211AD9">
              <w:rPr>
                <w:sz w:val="24"/>
                <w:szCs w:val="24"/>
                <w:lang w:eastAsia="uk-UA"/>
              </w:rPr>
              <w:t xml:space="preserve"> </w:t>
            </w:r>
            <w:r w:rsidRPr="006B4F71">
              <w:rPr>
                <w:sz w:val="24"/>
                <w:szCs w:val="24"/>
                <w:lang w:eastAsia="uk-UA"/>
              </w:rPr>
              <w:t>Кабінету Міністрів України</w:t>
            </w:r>
          </w:p>
        </w:tc>
        <w:tc>
          <w:tcPr>
            <w:tcW w:w="2932" w:type="pct"/>
          </w:tcPr>
          <w:p w:rsidR="001405A8" w:rsidRPr="006B4F71" w:rsidRDefault="001405A8" w:rsidP="00B9077C">
            <w:pPr>
              <w:spacing w:before="60" w:after="60"/>
              <w:jc w:val="both"/>
              <w:rPr>
                <w:sz w:val="24"/>
                <w:szCs w:val="24"/>
              </w:rPr>
            </w:pPr>
            <w:r w:rsidRPr="006B4F71">
              <w:rPr>
                <w:sz w:val="24"/>
                <w:szCs w:val="24"/>
              </w:rPr>
              <w:t xml:space="preserve">                                           -</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t>5.</w:t>
            </w:r>
          </w:p>
        </w:tc>
        <w:tc>
          <w:tcPr>
            <w:tcW w:w="1490" w:type="pct"/>
            <w:gridSpan w:val="2"/>
          </w:tcPr>
          <w:p w:rsidR="001405A8" w:rsidRPr="006B4F71" w:rsidRDefault="001405A8" w:rsidP="00B9077C">
            <w:pPr>
              <w:ind w:firstLine="5"/>
              <w:rPr>
                <w:sz w:val="24"/>
                <w:szCs w:val="24"/>
                <w:lang w:eastAsia="uk-UA"/>
              </w:rPr>
            </w:pPr>
            <w:r w:rsidRPr="006B4F71">
              <w:rPr>
                <w:sz w:val="24"/>
                <w:szCs w:val="24"/>
                <w:lang w:eastAsia="uk-UA"/>
              </w:rPr>
              <w:t>Акти центральних органів виконавчої влади</w:t>
            </w:r>
          </w:p>
        </w:tc>
        <w:tc>
          <w:tcPr>
            <w:tcW w:w="2932" w:type="pct"/>
          </w:tcPr>
          <w:p w:rsidR="001405A8" w:rsidRPr="006B4F71" w:rsidRDefault="001405A8" w:rsidP="00B9077C">
            <w:pPr>
              <w:spacing w:before="60" w:after="60"/>
              <w:jc w:val="both"/>
              <w:rPr>
                <w:sz w:val="24"/>
                <w:szCs w:val="24"/>
              </w:rPr>
            </w:pPr>
            <w:r w:rsidRPr="006B4F71">
              <w:rPr>
                <w:sz w:val="24"/>
                <w:szCs w:val="24"/>
              </w:rPr>
              <w:t>Наказ Міністерства з питань житлово-комунального господарства України від 16.12.2009  № 396 (із змінами) «Про затвердження Положення про порядок передачі квартир (будинків), жилих приміщень у гуртожитках у власність громадян»</w:t>
            </w:r>
          </w:p>
        </w:tc>
      </w:tr>
      <w:tr w:rsidR="001405A8" w:rsidRPr="00AE0BBF" w:rsidTr="00B9077C">
        <w:trPr>
          <w:trHeight w:val="1098"/>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t xml:space="preserve">6. </w:t>
            </w:r>
          </w:p>
        </w:tc>
        <w:tc>
          <w:tcPr>
            <w:tcW w:w="1490" w:type="pct"/>
            <w:gridSpan w:val="2"/>
          </w:tcPr>
          <w:p w:rsidR="001405A8" w:rsidRPr="006B4F71" w:rsidRDefault="001405A8" w:rsidP="00B9077C">
            <w:pPr>
              <w:ind w:firstLine="5"/>
              <w:rPr>
                <w:sz w:val="24"/>
                <w:szCs w:val="24"/>
              </w:rPr>
            </w:pPr>
            <w:r w:rsidRPr="006B4F71">
              <w:rPr>
                <w:sz w:val="24"/>
                <w:szCs w:val="24"/>
                <w:lang w:eastAsia="uk-UA"/>
              </w:rPr>
              <w:t>Акти місцевих органів виконавчої влади/ органів місцевого самоврядування</w:t>
            </w:r>
          </w:p>
        </w:tc>
        <w:tc>
          <w:tcPr>
            <w:tcW w:w="2932" w:type="pct"/>
          </w:tcPr>
          <w:p w:rsidR="001405A8" w:rsidRPr="006B4F71" w:rsidRDefault="001405A8" w:rsidP="00B9077C">
            <w:pPr>
              <w:jc w:val="both"/>
              <w:rPr>
                <w:sz w:val="24"/>
                <w:szCs w:val="24"/>
              </w:rPr>
            </w:pPr>
            <w:r w:rsidRPr="006B4F71">
              <w:rPr>
                <w:sz w:val="24"/>
                <w:szCs w:val="24"/>
              </w:rPr>
              <w:t>Рішення Нововолинської міської ради від 14 квітня 2021 року № 5/12 «Про визначення органу приватизації житлового фонду, що перебуває у комунальній власності Нововолинської міської  територіальної громади»</w:t>
            </w:r>
          </w:p>
        </w:tc>
      </w:tr>
      <w:tr w:rsidR="001405A8" w:rsidRPr="006B4F71" w:rsidTr="00B9077C">
        <w:trPr>
          <w:tblCellSpacing w:w="20" w:type="dxa"/>
        </w:trPr>
        <w:tc>
          <w:tcPr>
            <w:tcW w:w="4962" w:type="pct"/>
            <w:gridSpan w:val="5"/>
          </w:tcPr>
          <w:p w:rsidR="001405A8" w:rsidRPr="006B4F71" w:rsidRDefault="001405A8" w:rsidP="00B9077C">
            <w:pPr>
              <w:jc w:val="center"/>
              <w:rPr>
                <w:b/>
                <w:sz w:val="24"/>
                <w:szCs w:val="24"/>
                <w:lang w:eastAsia="uk-UA"/>
              </w:rPr>
            </w:pPr>
            <w:r w:rsidRPr="006B4F71">
              <w:rPr>
                <w:b/>
                <w:sz w:val="24"/>
                <w:szCs w:val="24"/>
                <w:lang w:eastAsia="uk-UA"/>
              </w:rPr>
              <w:t>Умови отримання адміністративної послуги</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t xml:space="preserve">7. </w:t>
            </w:r>
          </w:p>
        </w:tc>
        <w:tc>
          <w:tcPr>
            <w:tcW w:w="1490" w:type="pct"/>
            <w:gridSpan w:val="2"/>
          </w:tcPr>
          <w:p w:rsidR="001405A8" w:rsidRPr="006B4F71" w:rsidRDefault="001405A8" w:rsidP="00B9077C">
            <w:pPr>
              <w:ind w:firstLine="5"/>
              <w:rPr>
                <w:sz w:val="24"/>
                <w:szCs w:val="24"/>
              </w:rPr>
            </w:pPr>
            <w:r w:rsidRPr="006B4F71">
              <w:rPr>
                <w:sz w:val="24"/>
                <w:szCs w:val="24"/>
                <w:lang w:eastAsia="uk-UA"/>
              </w:rPr>
              <w:t>Підстава для отримання адміністративної послуги</w:t>
            </w:r>
          </w:p>
        </w:tc>
        <w:tc>
          <w:tcPr>
            <w:tcW w:w="2932" w:type="pct"/>
          </w:tcPr>
          <w:p w:rsidR="001405A8" w:rsidRPr="006B4F71" w:rsidRDefault="001405A8" w:rsidP="00B9077C">
            <w:pPr>
              <w:jc w:val="both"/>
              <w:rPr>
                <w:sz w:val="24"/>
                <w:szCs w:val="24"/>
              </w:rPr>
            </w:pPr>
            <w:r w:rsidRPr="006B4F71">
              <w:rPr>
                <w:sz w:val="24"/>
                <w:szCs w:val="24"/>
              </w:rPr>
              <w:t xml:space="preserve">Звернення громадянина,який виявив бажання приватизувати займану ним і членами його сім'ї на умовах найму квартиру (будинок), жиле приміщення в гуртожитку, кімнату в комунальній квартирі </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t>8.</w:t>
            </w:r>
          </w:p>
        </w:tc>
        <w:tc>
          <w:tcPr>
            <w:tcW w:w="1490" w:type="pct"/>
            <w:gridSpan w:val="2"/>
          </w:tcPr>
          <w:p w:rsidR="001405A8" w:rsidRPr="006B4F71" w:rsidRDefault="001405A8" w:rsidP="00B9077C">
            <w:pPr>
              <w:ind w:firstLine="5"/>
              <w:rPr>
                <w:sz w:val="24"/>
                <w:szCs w:val="24"/>
              </w:rPr>
            </w:pPr>
            <w:r w:rsidRPr="006B4F71">
              <w:rPr>
                <w:sz w:val="24"/>
                <w:szCs w:val="24"/>
                <w:lang w:eastAsia="uk-UA"/>
              </w:rPr>
              <w:t>Вичерпний перелік документів, необхідних для отримання адміністративної послуги, а також вимоги до них</w:t>
            </w:r>
          </w:p>
        </w:tc>
        <w:tc>
          <w:tcPr>
            <w:tcW w:w="2932" w:type="pct"/>
          </w:tcPr>
          <w:p w:rsidR="001405A8" w:rsidRPr="006B4F71" w:rsidRDefault="001405A8" w:rsidP="00B9077C">
            <w:pPr>
              <w:spacing w:line="20" w:lineRule="atLeast"/>
              <w:jc w:val="both"/>
              <w:rPr>
                <w:sz w:val="24"/>
                <w:szCs w:val="24"/>
              </w:rPr>
            </w:pPr>
            <w:r w:rsidRPr="006B4F71">
              <w:rPr>
                <w:sz w:val="24"/>
                <w:szCs w:val="24"/>
              </w:rPr>
              <w:t xml:space="preserve">1. Заява на приватизацію квартири (будинку), жилого приміщення у гуртожитку, кімнати у комунальній квартирі (за зразком згідно додатку 2 до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 396; зразок </w:t>
            </w:r>
            <w:r w:rsidRPr="006B4F71">
              <w:rPr>
                <w:sz w:val="24"/>
                <w:szCs w:val="24"/>
                <w:u w:val="single"/>
              </w:rPr>
              <w:t>додається (Додаток 1</w:t>
            </w:r>
            <w:r w:rsidRPr="006B4F71">
              <w:rPr>
                <w:sz w:val="24"/>
                <w:szCs w:val="24"/>
              </w:rPr>
              <w:t xml:space="preserve">). Заява заповнюється (оформляється) на підприємстві, що обслуговує житло / в будинках, де створено ОСББ або ЖБК – за допомогою голови ОСББ / ЖБК. </w:t>
            </w:r>
          </w:p>
          <w:p w:rsidR="001405A8" w:rsidRPr="006B4F71" w:rsidRDefault="001405A8" w:rsidP="00B9077C">
            <w:pPr>
              <w:spacing w:line="20" w:lineRule="atLeast"/>
              <w:jc w:val="both"/>
              <w:rPr>
                <w:sz w:val="24"/>
                <w:szCs w:val="24"/>
              </w:rPr>
            </w:pPr>
            <w:r w:rsidRPr="006B4F71">
              <w:rPr>
                <w:sz w:val="24"/>
                <w:szCs w:val="24"/>
              </w:rPr>
              <w:t>2. 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з ним.</w:t>
            </w:r>
          </w:p>
          <w:p w:rsidR="001405A8" w:rsidRPr="006B4F71" w:rsidRDefault="001405A8" w:rsidP="00B9077C">
            <w:pPr>
              <w:spacing w:line="20" w:lineRule="atLeast"/>
              <w:jc w:val="both"/>
              <w:rPr>
                <w:sz w:val="24"/>
                <w:szCs w:val="24"/>
              </w:rPr>
            </w:pPr>
            <w:r w:rsidRPr="006B4F71">
              <w:rPr>
                <w:sz w:val="24"/>
                <w:szCs w:val="24"/>
              </w:rPr>
              <w:t xml:space="preserve">3. 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rsidR="001405A8" w:rsidRPr="006B4F71" w:rsidRDefault="001405A8" w:rsidP="00B9077C">
            <w:pPr>
              <w:spacing w:line="20" w:lineRule="atLeast"/>
              <w:jc w:val="both"/>
              <w:rPr>
                <w:sz w:val="24"/>
                <w:szCs w:val="24"/>
              </w:rPr>
            </w:pPr>
            <w:r w:rsidRPr="006B4F71">
              <w:rPr>
                <w:sz w:val="24"/>
                <w:szCs w:val="24"/>
              </w:rPr>
              <w:t xml:space="preserve">4. 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 </w:t>
            </w:r>
          </w:p>
          <w:p w:rsidR="001405A8" w:rsidRPr="006B4F71" w:rsidRDefault="001405A8" w:rsidP="00B9077C">
            <w:pPr>
              <w:spacing w:line="20" w:lineRule="atLeast"/>
              <w:jc w:val="both"/>
              <w:rPr>
                <w:sz w:val="24"/>
                <w:szCs w:val="24"/>
              </w:rPr>
            </w:pPr>
            <w:r w:rsidRPr="006B4F71">
              <w:rPr>
                <w:sz w:val="24"/>
                <w:szCs w:val="24"/>
              </w:rPr>
              <w:t xml:space="preserve">5. Довідки про реєстрацію місця проживання </w:t>
            </w:r>
            <w:r w:rsidRPr="006B4F71">
              <w:rPr>
                <w:sz w:val="24"/>
                <w:szCs w:val="24"/>
              </w:rPr>
              <w:lastRenderedPageBreak/>
              <w:t xml:space="preserve">громадянина, який подає заяву, та всіх членів його сім’ї, зареєстрованих у квартирі (будинку), жилому приміщенні в гуртожитку, кімнаті у комунальній квартирі / витяги з реєстру територіальної громади; </w:t>
            </w:r>
          </w:p>
          <w:p w:rsidR="001405A8" w:rsidRPr="006B4F71" w:rsidRDefault="001405A8" w:rsidP="00B9077C">
            <w:pPr>
              <w:spacing w:line="20" w:lineRule="atLeast"/>
              <w:jc w:val="both"/>
              <w:rPr>
                <w:sz w:val="24"/>
                <w:szCs w:val="24"/>
              </w:rPr>
            </w:pPr>
            <w:r w:rsidRPr="006B4F71">
              <w:rPr>
                <w:sz w:val="24"/>
                <w:szCs w:val="24"/>
              </w:rPr>
              <w:t>6. Технічний паспорт на квартиру (кімнату, жилий блок, секцію) у житловому будинку (гуртожитку), а на одноквартирний будинок - технічний паспорт на садибний (індивідуальний) житловий будинок;</w:t>
            </w:r>
          </w:p>
          <w:p w:rsidR="001405A8" w:rsidRPr="006B4F71" w:rsidRDefault="001405A8" w:rsidP="00B9077C">
            <w:pPr>
              <w:spacing w:line="20" w:lineRule="atLeast"/>
              <w:jc w:val="both"/>
              <w:rPr>
                <w:sz w:val="24"/>
                <w:szCs w:val="24"/>
              </w:rPr>
            </w:pPr>
            <w:r w:rsidRPr="006B4F71">
              <w:rPr>
                <w:sz w:val="24"/>
                <w:szCs w:val="24"/>
              </w:rPr>
              <w:t xml:space="preserve"> 7. Копія ордера на жиле приміщення або ордера на жилу площу в гуртожитку; </w:t>
            </w:r>
          </w:p>
          <w:p w:rsidR="001405A8" w:rsidRDefault="001405A8" w:rsidP="00B9077C">
            <w:pPr>
              <w:spacing w:line="20" w:lineRule="atLeast"/>
              <w:jc w:val="both"/>
              <w:rPr>
                <w:sz w:val="24"/>
                <w:szCs w:val="24"/>
              </w:rPr>
            </w:pPr>
            <w:r w:rsidRPr="006B4F71">
              <w:rPr>
                <w:sz w:val="24"/>
                <w:szCs w:val="24"/>
              </w:rPr>
              <w:t xml:space="preserve">8. Документ, що підтверджує невикористання громадянином та членами його сім’ї житлових чеків для приватизації державного житлового фонду (довідка(и), видана(і) органом приватизації за попереднім(и) місцем(ями) проживання (після 1992 року), щодо невикористання права на приватизацію державного житлового фонду (крім території проведення антитерористичної операції та тимчасово окупованої території); </w:t>
            </w:r>
          </w:p>
          <w:p w:rsidR="00992859" w:rsidRPr="006B4F71" w:rsidRDefault="00992859" w:rsidP="00B9077C">
            <w:pPr>
              <w:spacing w:line="20" w:lineRule="atLeast"/>
              <w:jc w:val="both"/>
              <w:rPr>
                <w:sz w:val="24"/>
                <w:szCs w:val="24"/>
              </w:rPr>
            </w:pPr>
            <w:r>
              <w:rPr>
                <w:sz w:val="24"/>
                <w:szCs w:val="24"/>
              </w:rPr>
              <w:t xml:space="preserve">Довідка про невикористання права на приватизацію державного житлового фонду не подається за період проживання (реєстрації) у </w:t>
            </w:r>
            <w:proofErr w:type="spellStart"/>
            <w:r>
              <w:rPr>
                <w:sz w:val="24"/>
                <w:szCs w:val="24"/>
              </w:rPr>
              <w:t>м.Нововолинськ</w:t>
            </w:r>
            <w:proofErr w:type="spellEnd"/>
          </w:p>
          <w:p w:rsidR="001405A8" w:rsidRPr="006B4F71" w:rsidRDefault="001405A8" w:rsidP="00B9077C">
            <w:pPr>
              <w:spacing w:line="20" w:lineRule="atLeast"/>
              <w:jc w:val="both"/>
              <w:rPr>
                <w:sz w:val="24"/>
                <w:szCs w:val="24"/>
              </w:rPr>
            </w:pPr>
            <w:r w:rsidRPr="006B4F71">
              <w:rPr>
                <w:sz w:val="24"/>
                <w:szCs w:val="24"/>
              </w:rPr>
              <w:t xml:space="preserve">9. Копія документа, що підтверджує право на пільгові умови приватизації відповідно до законодавства (за наявності); </w:t>
            </w:r>
          </w:p>
          <w:p w:rsidR="001405A8" w:rsidRPr="006B4F71" w:rsidRDefault="001405A8" w:rsidP="00B9077C">
            <w:pPr>
              <w:spacing w:line="20" w:lineRule="atLeast"/>
              <w:jc w:val="both"/>
              <w:rPr>
                <w:sz w:val="24"/>
                <w:szCs w:val="24"/>
              </w:rPr>
            </w:pPr>
            <w:r w:rsidRPr="006B4F71">
              <w:rPr>
                <w:sz w:val="24"/>
                <w:szCs w:val="24"/>
              </w:rPr>
              <w:t>10. Заяви-згоди всіх повнолітніх членів сім’ї наймача, які постійно мешкають у цих квартирах (будинках), жилих приміщеннях у гуртожитку, кімнатах у комунальній квартирі, у тому числі тимчасово відсутніх, за якими зберігається право на житло, з обов'язковим визначенням уповноваженого власника. Заяви-згоди оформляються на підприємстві, що обслуговує житло.</w:t>
            </w:r>
          </w:p>
          <w:p w:rsidR="001405A8" w:rsidRPr="006B4F71" w:rsidRDefault="001405A8" w:rsidP="00B9077C">
            <w:pPr>
              <w:spacing w:line="20" w:lineRule="atLeast"/>
              <w:jc w:val="both"/>
              <w:rPr>
                <w:b/>
                <w:sz w:val="24"/>
                <w:szCs w:val="24"/>
              </w:rPr>
            </w:pPr>
            <w:r w:rsidRPr="006B4F71">
              <w:rPr>
                <w:b/>
                <w:sz w:val="24"/>
                <w:szCs w:val="24"/>
              </w:rPr>
              <w:t>Громадяни, які проживають у гуртожитку, крім вищезазначених документів, до заяви також додають:</w:t>
            </w:r>
          </w:p>
          <w:p w:rsidR="001405A8" w:rsidRPr="006B4F71" w:rsidRDefault="001405A8" w:rsidP="00B9077C">
            <w:pPr>
              <w:spacing w:line="20" w:lineRule="atLeast"/>
              <w:jc w:val="both"/>
              <w:rPr>
                <w:sz w:val="24"/>
                <w:szCs w:val="24"/>
              </w:rPr>
            </w:pPr>
            <w:r w:rsidRPr="006B4F71">
              <w:rPr>
                <w:sz w:val="24"/>
                <w:szCs w:val="24"/>
              </w:rPr>
              <w:t xml:space="preserve">11. Витяг з Державного реєстру речових прав на нерухоме майно про наявність у власності житла; </w:t>
            </w:r>
          </w:p>
          <w:p w:rsidR="001405A8" w:rsidRPr="006B4F71" w:rsidRDefault="001405A8" w:rsidP="00B9077C">
            <w:pPr>
              <w:spacing w:line="20" w:lineRule="atLeast"/>
              <w:jc w:val="both"/>
              <w:rPr>
                <w:sz w:val="24"/>
                <w:szCs w:val="24"/>
              </w:rPr>
            </w:pPr>
            <w:r w:rsidRPr="006B4F71">
              <w:rPr>
                <w:sz w:val="24"/>
                <w:szCs w:val="24"/>
              </w:rPr>
              <w:t xml:space="preserve">12. Копію договору найму жилого приміщення та/або копію договору оренди житла; </w:t>
            </w:r>
          </w:p>
          <w:p w:rsidR="001405A8" w:rsidRPr="006B4F71" w:rsidRDefault="001405A8" w:rsidP="00B9077C">
            <w:pPr>
              <w:spacing w:line="20" w:lineRule="atLeast"/>
              <w:jc w:val="both"/>
              <w:rPr>
                <w:sz w:val="24"/>
                <w:szCs w:val="24"/>
              </w:rPr>
            </w:pPr>
            <w:r w:rsidRPr="006B4F71">
              <w:rPr>
                <w:sz w:val="24"/>
                <w:szCs w:val="24"/>
              </w:rPr>
              <w:t xml:space="preserve">13. Форму первинної облікової документації № 028/о "Консультаційний висновок спеціаліста" з відміткою про відсутність захворювання на туберкульоз. </w:t>
            </w:r>
          </w:p>
          <w:p w:rsidR="001405A8" w:rsidRPr="006B4F71" w:rsidRDefault="001405A8" w:rsidP="00B9077C">
            <w:pPr>
              <w:spacing w:line="20" w:lineRule="atLeast"/>
              <w:jc w:val="both"/>
              <w:rPr>
                <w:sz w:val="24"/>
                <w:szCs w:val="24"/>
              </w:rPr>
            </w:pPr>
            <w:r w:rsidRPr="006B4F71">
              <w:rPr>
                <w:sz w:val="24"/>
                <w:szCs w:val="24"/>
              </w:rPr>
              <w:t>За малолітніх та неповнолітніх членів сім’ї наймача рішення щодо приватизації житла приймають батьки (</w:t>
            </w:r>
            <w:proofErr w:type="spellStart"/>
            <w:r w:rsidRPr="006B4F71">
              <w:rPr>
                <w:sz w:val="24"/>
                <w:szCs w:val="24"/>
              </w:rPr>
              <w:t>усиновлювачі</w:t>
            </w:r>
            <w:proofErr w:type="spellEnd"/>
            <w:r w:rsidRPr="006B4F71">
              <w:rPr>
                <w:sz w:val="24"/>
                <w:szCs w:val="24"/>
              </w:rPr>
              <w:t>) або опікуни. Згоду на участь у приватизації дітей батьки (</w:t>
            </w:r>
            <w:proofErr w:type="spellStart"/>
            <w:r w:rsidRPr="006B4F71">
              <w:rPr>
                <w:sz w:val="24"/>
                <w:szCs w:val="24"/>
              </w:rPr>
              <w:t>усиновлювачі</w:t>
            </w:r>
            <w:proofErr w:type="spellEnd"/>
            <w:r w:rsidRPr="006B4F71">
              <w:rPr>
                <w:sz w:val="24"/>
                <w:szCs w:val="24"/>
              </w:rPr>
              <w:t>) або опікуни засвідчують своїми підписами у заяві біля прізвища дитини.</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lastRenderedPageBreak/>
              <w:t>9.</w:t>
            </w:r>
          </w:p>
        </w:tc>
        <w:tc>
          <w:tcPr>
            <w:tcW w:w="1490" w:type="pct"/>
            <w:gridSpan w:val="2"/>
          </w:tcPr>
          <w:p w:rsidR="001405A8" w:rsidRPr="006B4F71" w:rsidRDefault="001405A8" w:rsidP="00B9077C">
            <w:pPr>
              <w:ind w:firstLine="5"/>
              <w:rPr>
                <w:sz w:val="24"/>
                <w:szCs w:val="24"/>
              </w:rPr>
            </w:pPr>
            <w:r w:rsidRPr="006B4F71">
              <w:rPr>
                <w:sz w:val="24"/>
                <w:szCs w:val="24"/>
                <w:lang w:eastAsia="uk-UA"/>
              </w:rPr>
              <w:t>Порядок та спосіб подання документів, необхідних для отримання адміністративної послуги</w:t>
            </w:r>
          </w:p>
        </w:tc>
        <w:tc>
          <w:tcPr>
            <w:tcW w:w="2932" w:type="pct"/>
          </w:tcPr>
          <w:p w:rsidR="001405A8" w:rsidRPr="006B4F71" w:rsidRDefault="001405A8" w:rsidP="00B9077C">
            <w:pPr>
              <w:spacing w:before="60" w:after="60"/>
              <w:jc w:val="both"/>
              <w:rPr>
                <w:sz w:val="24"/>
                <w:szCs w:val="24"/>
              </w:rPr>
            </w:pPr>
            <w:r w:rsidRPr="006B4F71">
              <w:rPr>
                <w:sz w:val="24"/>
                <w:szCs w:val="24"/>
              </w:rPr>
              <w:t xml:space="preserve">Заява з доданими документами подається особисто </w:t>
            </w:r>
            <w:proofErr w:type="spellStart"/>
            <w:r w:rsidRPr="006B4F71">
              <w:rPr>
                <w:sz w:val="24"/>
                <w:szCs w:val="24"/>
              </w:rPr>
              <w:t>суб</w:t>
            </w:r>
            <w:proofErr w:type="spellEnd"/>
            <w:r w:rsidRPr="006B4F71">
              <w:rPr>
                <w:sz w:val="24"/>
                <w:szCs w:val="24"/>
                <w:lang w:val="ru-RU"/>
              </w:rPr>
              <w:t>’</w:t>
            </w:r>
            <w:proofErr w:type="spellStart"/>
            <w:r w:rsidRPr="006B4F71">
              <w:rPr>
                <w:sz w:val="24"/>
                <w:szCs w:val="24"/>
              </w:rPr>
              <w:t>єктом</w:t>
            </w:r>
            <w:proofErr w:type="spellEnd"/>
            <w:r w:rsidRPr="006B4F71">
              <w:rPr>
                <w:sz w:val="24"/>
                <w:szCs w:val="24"/>
              </w:rPr>
              <w:t xml:space="preserve"> звернення або через представника за нотаріально завіреною  довіреністю (з пред’явленням документів, які засвідчують особу представника). </w:t>
            </w:r>
          </w:p>
        </w:tc>
      </w:tr>
      <w:tr w:rsidR="001405A8" w:rsidRPr="006B4F71" w:rsidTr="00B9077C">
        <w:trPr>
          <w:trHeight w:val="296"/>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lastRenderedPageBreak/>
              <w:t>10.</w:t>
            </w:r>
          </w:p>
        </w:tc>
        <w:tc>
          <w:tcPr>
            <w:tcW w:w="1490" w:type="pct"/>
            <w:gridSpan w:val="2"/>
          </w:tcPr>
          <w:p w:rsidR="001405A8" w:rsidRPr="006B4F71" w:rsidRDefault="001405A8" w:rsidP="00B9077C">
            <w:pPr>
              <w:ind w:firstLine="5"/>
              <w:jc w:val="both"/>
              <w:rPr>
                <w:sz w:val="24"/>
                <w:szCs w:val="24"/>
                <w:lang w:eastAsia="uk-UA"/>
              </w:rPr>
            </w:pPr>
            <w:r w:rsidRPr="006B4F71">
              <w:rPr>
                <w:sz w:val="24"/>
                <w:szCs w:val="24"/>
                <w:lang w:eastAsia="uk-UA"/>
              </w:rPr>
              <w:t>Платність (безоплатність) надання адміністративної послуги</w:t>
            </w:r>
          </w:p>
        </w:tc>
        <w:tc>
          <w:tcPr>
            <w:tcW w:w="2932" w:type="pct"/>
          </w:tcPr>
          <w:p w:rsidR="001405A8" w:rsidRPr="006B4F71" w:rsidRDefault="001405A8" w:rsidP="00B9077C">
            <w:pPr>
              <w:spacing w:before="60" w:after="60"/>
              <w:jc w:val="both"/>
              <w:rPr>
                <w:sz w:val="24"/>
                <w:szCs w:val="24"/>
              </w:rPr>
            </w:pPr>
            <w:r w:rsidRPr="006B4F71">
              <w:rPr>
                <w:sz w:val="24"/>
                <w:szCs w:val="24"/>
              </w:rPr>
              <w:t>Безоплатно</w:t>
            </w:r>
          </w:p>
          <w:p w:rsidR="001405A8" w:rsidRPr="006B4F71" w:rsidRDefault="001405A8" w:rsidP="00B9077C">
            <w:pPr>
              <w:spacing w:before="60" w:after="60"/>
              <w:jc w:val="both"/>
              <w:rPr>
                <w:sz w:val="24"/>
                <w:szCs w:val="24"/>
              </w:rPr>
            </w:pPr>
          </w:p>
          <w:p w:rsidR="001405A8" w:rsidRPr="006B4F71" w:rsidRDefault="001405A8" w:rsidP="00B9077C">
            <w:pPr>
              <w:spacing w:before="60" w:after="60"/>
              <w:jc w:val="both"/>
              <w:rPr>
                <w:sz w:val="24"/>
                <w:szCs w:val="24"/>
              </w:rPr>
            </w:pPr>
          </w:p>
        </w:tc>
      </w:tr>
      <w:tr w:rsidR="001405A8" w:rsidRPr="006B4F71" w:rsidTr="00B9077C">
        <w:trPr>
          <w:tblCellSpacing w:w="20" w:type="dxa"/>
        </w:trPr>
        <w:tc>
          <w:tcPr>
            <w:tcW w:w="4962" w:type="pct"/>
            <w:gridSpan w:val="5"/>
          </w:tcPr>
          <w:p w:rsidR="001405A8" w:rsidRPr="006B4F71" w:rsidRDefault="001405A8" w:rsidP="00B9077C">
            <w:pPr>
              <w:jc w:val="center"/>
              <w:rPr>
                <w:i/>
                <w:sz w:val="24"/>
                <w:szCs w:val="24"/>
                <w:lang w:eastAsia="uk-UA"/>
              </w:rPr>
            </w:pPr>
            <w:r w:rsidRPr="006B4F71">
              <w:rPr>
                <w:i/>
                <w:sz w:val="24"/>
                <w:szCs w:val="24"/>
                <w:lang w:eastAsia="uk-UA"/>
              </w:rPr>
              <w:t>У разі платності:</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10.1.</w:t>
            </w:r>
          </w:p>
        </w:tc>
        <w:tc>
          <w:tcPr>
            <w:tcW w:w="1310" w:type="pct"/>
          </w:tcPr>
          <w:p w:rsidR="001405A8" w:rsidRPr="006B4F71" w:rsidRDefault="001405A8" w:rsidP="00B9077C">
            <w:pPr>
              <w:ind w:firstLine="5"/>
              <w:rPr>
                <w:sz w:val="24"/>
                <w:szCs w:val="24"/>
              </w:rPr>
            </w:pPr>
            <w:r w:rsidRPr="006B4F71">
              <w:rPr>
                <w:sz w:val="24"/>
                <w:szCs w:val="24"/>
                <w:lang w:eastAsia="uk-UA"/>
              </w:rPr>
              <w:t>Нормативно-правові акти, на підставі яких стягується плата</w:t>
            </w:r>
          </w:p>
        </w:tc>
        <w:tc>
          <w:tcPr>
            <w:tcW w:w="2932" w:type="pct"/>
          </w:tcPr>
          <w:p w:rsidR="001405A8" w:rsidRPr="006B4F71" w:rsidRDefault="001405A8" w:rsidP="00B9077C">
            <w:pPr>
              <w:jc w:val="center"/>
              <w:rPr>
                <w:i/>
                <w:sz w:val="24"/>
                <w:szCs w:val="24"/>
              </w:rPr>
            </w:pPr>
            <w:r w:rsidRPr="006B4F71">
              <w:rPr>
                <w:i/>
                <w:sz w:val="24"/>
                <w:szCs w:val="24"/>
              </w:rPr>
              <w:t>-</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10.2.</w:t>
            </w:r>
          </w:p>
        </w:tc>
        <w:tc>
          <w:tcPr>
            <w:tcW w:w="1310" w:type="pct"/>
          </w:tcPr>
          <w:p w:rsidR="001405A8" w:rsidRPr="006B4F71" w:rsidRDefault="001405A8" w:rsidP="00B9077C">
            <w:pPr>
              <w:ind w:firstLine="5"/>
              <w:rPr>
                <w:sz w:val="24"/>
                <w:szCs w:val="24"/>
              </w:rPr>
            </w:pPr>
            <w:r w:rsidRPr="006B4F71">
              <w:rPr>
                <w:sz w:val="24"/>
                <w:szCs w:val="24"/>
                <w:lang w:eastAsia="uk-UA"/>
              </w:rPr>
              <w:t xml:space="preserve">Розмір та порядок внесення плати (адміністративного збору) </w:t>
            </w:r>
          </w:p>
        </w:tc>
        <w:tc>
          <w:tcPr>
            <w:tcW w:w="2932" w:type="pct"/>
          </w:tcPr>
          <w:p w:rsidR="001405A8" w:rsidRPr="006B4F71" w:rsidRDefault="001405A8" w:rsidP="00B9077C">
            <w:pPr>
              <w:jc w:val="center"/>
              <w:rPr>
                <w:i/>
                <w:sz w:val="24"/>
                <w:szCs w:val="24"/>
              </w:rPr>
            </w:pPr>
            <w:r w:rsidRPr="006B4F71">
              <w:rPr>
                <w:i/>
                <w:sz w:val="24"/>
                <w:szCs w:val="24"/>
              </w:rPr>
              <w:t>-</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10.3.</w:t>
            </w:r>
          </w:p>
        </w:tc>
        <w:tc>
          <w:tcPr>
            <w:tcW w:w="1310" w:type="pct"/>
          </w:tcPr>
          <w:p w:rsidR="001405A8" w:rsidRPr="006B4F71" w:rsidRDefault="001405A8" w:rsidP="00B9077C">
            <w:pPr>
              <w:ind w:firstLine="5"/>
              <w:rPr>
                <w:sz w:val="24"/>
                <w:szCs w:val="24"/>
              </w:rPr>
            </w:pPr>
            <w:r w:rsidRPr="006B4F71">
              <w:rPr>
                <w:sz w:val="24"/>
                <w:szCs w:val="24"/>
                <w:lang w:eastAsia="uk-UA"/>
              </w:rPr>
              <w:t>Розрахунковий рахунок для внесення плати</w:t>
            </w:r>
          </w:p>
        </w:tc>
        <w:tc>
          <w:tcPr>
            <w:tcW w:w="2932" w:type="pct"/>
          </w:tcPr>
          <w:p w:rsidR="001405A8" w:rsidRPr="006B4F71" w:rsidRDefault="001405A8" w:rsidP="00B9077C">
            <w:pPr>
              <w:jc w:val="center"/>
              <w:rPr>
                <w:i/>
                <w:sz w:val="24"/>
                <w:szCs w:val="24"/>
              </w:rPr>
            </w:pPr>
            <w:r w:rsidRPr="006B4F71">
              <w:rPr>
                <w:i/>
                <w:sz w:val="24"/>
                <w:szCs w:val="24"/>
              </w:rPr>
              <w:t>-</w:t>
            </w:r>
          </w:p>
        </w:tc>
      </w:tr>
      <w:tr w:rsidR="001405A8" w:rsidRPr="00AE0BBF"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 xml:space="preserve">11. </w:t>
            </w:r>
          </w:p>
        </w:tc>
        <w:tc>
          <w:tcPr>
            <w:tcW w:w="1310" w:type="pct"/>
          </w:tcPr>
          <w:p w:rsidR="001405A8" w:rsidRPr="006B4F71" w:rsidRDefault="001405A8" w:rsidP="00B9077C">
            <w:pPr>
              <w:ind w:firstLine="5"/>
              <w:rPr>
                <w:sz w:val="24"/>
                <w:szCs w:val="24"/>
              </w:rPr>
            </w:pPr>
            <w:r w:rsidRPr="006B4F71">
              <w:rPr>
                <w:sz w:val="24"/>
                <w:szCs w:val="24"/>
                <w:lang w:eastAsia="uk-UA"/>
              </w:rPr>
              <w:t>Строк надання адміністративної послуги</w:t>
            </w:r>
          </w:p>
        </w:tc>
        <w:tc>
          <w:tcPr>
            <w:tcW w:w="2932" w:type="pct"/>
          </w:tcPr>
          <w:p w:rsidR="001405A8" w:rsidRPr="006B4F71" w:rsidRDefault="001405A8" w:rsidP="00B9077C">
            <w:pPr>
              <w:spacing w:before="60" w:after="60"/>
              <w:jc w:val="both"/>
              <w:rPr>
                <w:sz w:val="24"/>
                <w:szCs w:val="24"/>
              </w:rPr>
            </w:pPr>
            <w:r w:rsidRPr="006B4F71">
              <w:rPr>
                <w:sz w:val="24"/>
                <w:szCs w:val="24"/>
              </w:rPr>
              <w:t xml:space="preserve">30 днів / після закінчення </w:t>
            </w:r>
            <w:proofErr w:type="spellStart"/>
            <w:r w:rsidRPr="006B4F71">
              <w:rPr>
                <w:sz w:val="24"/>
                <w:szCs w:val="24"/>
              </w:rPr>
              <w:t>тридцятиденного</w:t>
            </w:r>
            <w:proofErr w:type="spellEnd"/>
            <w:r w:rsidRPr="006B4F71">
              <w:rPr>
                <w:sz w:val="24"/>
                <w:szCs w:val="24"/>
              </w:rPr>
              <w:t xml:space="preserve"> строку – в п’ятиденний строк після засідання чергового виконавчого комітету (в будь-якому випадку рішення про приватизацію приймається виконавчим комітетом після здійснення наймачем доплати за надлишкову площу, що приватизується, з пред’явленням в юридичний відділ виконавчого комітету підтверджуючих платіжних документів (у разі наявності надлишкової площі).</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 xml:space="preserve">12. </w:t>
            </w:r>
          </w:p>
        </w:tc>
        <w:tc>
          <w:tcPr>
            <w:tcW w:w="1310" w:type="pct"/>
          </w:tcPr>
          <w:p w:rsidR="001405A8" w:rsidRPr="006B4F71" w:rsidRDefault="001405A8" w:rsidP="00B9077C">
            <w:pPr>
              <w:ind w:firstLine="5"/>
              <w:rPr>
                <w:sz w:val="24"/>
                <w:szCs w:val="24"/>
              </w:rPr>
            </w:pPr>
            <w:r w:rsidRPr="006B4F71">
              <w:rPr>
                <w:sz w:val="24"/>
                <w:szCs w:val="24"/>
                <w:lang w:eastAsia="uk-UA"/>
              </w:rPr>
              <w:t>Перелік підстав для відмови у наданні адміністративної послуги</w:t>
            </w:r>
          </w:p>
        </w:tc>
        <w:tc>
          <w:tcPr>
            <w:tcW w:w="2932" w:type="pct"/>
          </w:tcPr>
          <w:p w:rsidR="001405A8" w:rsidRPr="006B4F71" w:rsidRDefault="001405A8" w:rsidP="00B9077C">
            <w:pPr>
              <w:shd w:val="clear" w:color="auto" w:fill="FFFFFF"/>
              <w:spacing w:line="20" w:lineRule="atLeast"/>
              <w:jc w:val="both"/>
              <w:rPr>
                <w:sz w:val="24"/>
                <w:szCs w:val="24"/>
              </w:rPr>
            </w:pPr>
            <w:r w:rsidRPr="006B4F71">
              <w:rPr>
                <w:sz w:val="24"/>
                <w:szCs w:val="24"/>
              </w:rPr>
              <w:t>1. Подання неповного / неналежного пакету документів.</w:t>
            </w:r>
          </w:p>
          <w:p w:rsidR="001405A8" w:rsidRPr="006B4F71" w:rsidRDefault="001405A8" w:rsidP="00B9077C">
            <w:pPr>
              <w:shd w:val="clear" w:color="auto" w:fill="FFFFFF"/>
              <w:spacing w:line="20" w:lineRule="atLeast"/>
              <w:jc w:val="both"/>
              <w:rPr>
                <w:sz w:val="24"/>
                <w:szCs w:val="24"/>
              </w:rPr>
            </w:pPr>
            <w:r w:rsidRPr="006B4F71">
              <w:rPr>
                <w:sz w:val="24"/>
                <w:szCs w:val="24"/>
              </w:rPr>
              <w:t xml:space="preserve">2. Документи не відповідають вимогам законодавства.   </w:t>
            </w:r>
          </w:p>
          <w:p w:rsidR="001405A8" w:rsidRPr="006B4F71" w:rsidRDefault="001405A8" w:rsidP="00B9077C">
            <w:pPr>
              <w:shd w:val="clear" w:color="auto" w:fill="FFFFFF"/>
              <w:spacing w:line="20" w:lineRule="atLeast"/>
              <w:jc w:val="both"/>
              <w:rPr>
                <w:sz w:val="24"/>
                <w:szCs w:val="24"/>
              </w:rPr>
            </w:pPr>
            <w:r w:rsidRPr="006B4F71">
              <w:rPr>
                <w:sz w:val="24"/>
                <w:szCs w:val="24"/>
              </w:rPr>
              <w:t xml:space="preserve">3. Житло не підлягає приватизації відповідно до ч. 2 ст. 2 Закону України «Про приватизацію державного житлового фонду». </w:t>
            </w:r>
          </w:p>
          <w:p w:rsidR="001405A8" w:rsidRPr="006B4F71" w:rsidRDefault="001405A8" w:rsidP="00B9077C">
            <w:pPr>
              <w:shd w:val="clear" w:color="auto" w:fill="FFFFFF"/>
              <w:spacing w:line="20" w:lineRule="atLeast"/>
              <w:jc w:val="both"/>
              <w:rPr>
                <w:sz w:val="24"/>
                <w:szCs w:val="24"/>
              </w:rPr>
            </w:pPr>
            <w:r w:rsidRPr="006B4F71">
              <w:rPr>
                <w:sz w:val="24"/>
                <w:szCs w:val="24"/>
              </w:rPr>
              <w:t xml:space="preserve">4. Фактичне проживання </w:t>
            </w:r>
            <w:proofErr w:type="spellStart"/>
            <w:r w:rsidRPr="006B4F71">
              <w:rPr>
                <w:sz w:val="24"/>
                <w:szCs w:val="24"/>
              </w:rPr>
              <w:t>суб</w:t>
            </w:r>
            <w:proofErr w:type="spellEnd"/>
            <w:r w:rsidRPr="006B4F71">
              <w:rPr>
                <w:sz w:val="24"/>
                <w:szCs w:val="24"/>
                <w:lang w:val="ru-RU"/>
              </w:rPr>
              <w:t>'</w:t>
            </w:r>
            <w:proofErr w:type="spellStart"/>
            <w:r w:rsidRPr="006B4F71">
              <w:rPr>
                <w:sz w:val="24"/>
                <w:szCs w:val="24"/>
              </w:rPr>
              <w:t>єкта</w:t>
            </w:r>
            <w:proofErr w:type="spellEnd"/>
            <w:r w:rsidRPr="006B4F71">
              <w:rPr>
                <w:sz w:val="24"/>
                <w:szCs w:val="24"/>
              </w:rPr>
              <w:t xml:space="preserve"> звернення у гуртожитку менше п’яти років (якщо заява надійшла щодо приватизації житла в гуртожитку).</w:t>
            </w:r>
          </w:p>
          <w:p w:rsidR="001405A8" w:rsidRPr="006B4F71" w:rsidRDefault="001405A8" w:rsidP="00B9077C">
            <w:pPr>
              <w:shd w:val="clear" w:color="auto" w:fill="FFFFFF"/>
              <w:spacing w:line="20" w:lineRule="atLeast"/>
              <w:jc w:val="both"/>
              <w:rPr>
                <w:sz w:val="24"/>
                <w:szCs w:val="24"/>
              </w:rPr>
            </w:pPr>
            <w:r w:rsidRPr="006B4F71">
              <w:rPr>
                <w:sz w:val="24"/>
                <w:szCs w:val="24"/>
              </w:rPr>
              <w:t>5. Квартира (будинок), кімната в гуртожитку не перебуває у комунальній власності Нововолинської міської територіальної громади.</w:t>
            </w:r>
          </w:p>
          <w:p w:rsidR="001405A8" w:rsidRPr="006B4F71" w:rsidRDefault="001405A8" w:rsidP="00B9077C">
            <w:pPr>
              <w:shd w:val="clear" w:color="auto" w:fill="FFFFFF"/>
              <w:spacing w:line="20" w:lineRule="atLeast"/>
              <w:jc w:val="both"/>
              <w:rPr>
                <w:sz w:val="24"/>
                <w:szCs w:val="24"/>
              </w:rPr>
            </w:pPr>
            <w:r w:rsidRPr="006B4F71">
              <w:rPr>
                <w:sz w:val="24"/>
                <w:szCs w:val="24"/>
              </w:rPr>
              <w:t>6. Не здійснено доплату за понаднормову надлишкову площу, що приватизується (у разі наявності надлишкової площі).</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13.</w:t>
            </w:r>
          </w:p>
        </w:tc>
        <w:tc>
          <w:tcPr>
            <w:tcW w:w="1310" w:type="pct"/>
          </w:tcPr>
          <w:p w:rsidR="001405A8" w:rsidRPr="006B4F71" w:rsidRDefault="001405A8" w:rsidP="00B9077C">
            <w:pPr>
              <w:ind w:firstLine="5"/>
              <w:rPr>
                <w:sz w:val="24"/>
                <w:szCs w:val="24"/>
              </w:rPr>
            </w:pPr>
            <w:r w:rsidRPr="006B4F71">
              <w:rPr>
                <w:sz w:val="24"/>
                <w:szCs w:val="24"/>
                <w:lang w:eastAsia="uk-UA"/>
              </w:rPr>
              <w:t>Результат надання адміністративної послуги</w:t>
            </w:r>
          </w:p>
        </w:tc>
        <w:tc>
          <w:tcPr>
            <w:tcW w:w="2932" w:type="pct"/>
          </w:tcPr>
          <w:p w:rsidR="001405A8" w:rsidRPr="006B4F71" w:rsidRDefault="001405A8" w:rsidP="00B9077C">
            <w:pPr>
              <w:adjustRightInd w:val="0"/>
              <w:jc w:val="both"/>
              <w:rPr>
                <w:sz w:val="24"/>
                <w:szCs w:val="24"/>
              </w:rPr>
            </w:pPr>
            <w:r w:rsidRPr="006B4F71">
              <w:rPr>
                <w:sz w:val="24"/>
                <w:szCs w:val="24"/>
              </w:rPr>
              <w:t xml:space="preserve">1. Видача свідоцтва про право власності. </w:t>
            </w:r>
          </w:p>
          <w:p w:rsidR="001405A8" w:rsidRPr="006B4F71" w:rsidRDefault="001405A8" w:rsidP="00B9077C">
            <w:pPr>
              <w:adjustRightInd w:val="0"/>
              <w:jc w:val="both"/>
              <w:rPr>
                <w:sz w:val="24"/>
                <w:szCs w:val="24"/>
              </w:rPr>
            </w:pPr>
            <w:r w:rsidRPr="006B4F71">
              <w:rPr>
                <w:sz w:val="24"/>
                <w:szCs w:val="24"/>
              </w:rPr>
              <w:t>2. Відмова у приватизації державного житлового фонду.</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14.</w:t>
            </w:r>
          </w:p>
        </w:tc>
        <w:tc>
          <w:tcPr>
            <w:tcW w:w="1310" w:type="pct"/>
          </w:tcPr>
          <w:p w:rsidR="001405A8" w:rsidRPr="006B4F71" w:rsidRDefault="001405A8" w:rsidP="00B9077C">
            <w:pPr>
              <w:ind w:firstLine="5"/>
              <w:rPr>
                <w:sz w:val="24"/>
                <w:szCs w:val="24"/>
              </w:rPr>
            </w:pPr>
            <w:r w:rsidRPr="006B4F71">
              <w:rPr>
                <w:sz w:val="24"/>
                <w:szCs w:val="24"/>
                <w:lang w:eastAsia="uk-UA"/>
              </w:rPr>
              <w:t>Способи отримання відповіді (результату)</w:t>
            </w:r>
          </w:p>
        </w:tc>
        <w:tc>
          <w:tcPr>
            <w:tcW w:w="2932" w:type="pct"/>
          </w:tcPr>
          <w:p w:rsidR="001405A8" w:rsidRPr="006B4F71" w:rsidRDefault="001405A8" w:rsidP="00B9077C">
            <w:pPr>
              <w:spacing w:before="60" w:after="60"/>
              <w:jc w:val="both"/>
              <w:rPr>
                <w:sz w:val="24"/>
                <w:szCs w:val="24"/>
              </w:rPr>
            </w:pPr>
            <w:r w:rsidRPr="006B4F71">
              <w:rPr>
                <w:sz w:val="24"/>
                <w:szCs w:val="24"/>
              </w:rPr>
              <w:t xml:space="preserve">Особисто </w:t>
            </w:r>
            <w:proofErr w:type="spellStart"/>
            <w:r w:rsidRPr="006B4F71">
              <w:rPr>
                <w:sz w:val="24"/>
                <w:szCs w:val="24"/>
              </w:rPr>
              <w:t>суб</w:t>
            </w:r>
            <w:proofErr w:type="spellEnd"/>
            <w:r w:rsidRPr="006B4F71">
              <w:rPr>
                <w:sz w:val="24"/>
                <w:szCs w:val="24"/>
                <w:lang w:val="ru-RU"/>
              </w:rPr>
              <w:t>’</w:t>
            </w:r>
            <w:proofErr w:type="spellStart"/>
            <w:r w:rsidRPr="006B4F71">
              <w:rPr>
                <w:sz w:val="24"/>
                <w:szCs w:val="24"/>
              </w:rPr>
              <w:t>єктом</w:t>
            </w:r>
            <w:proofErr w:type="spellEnd"/>
            <w:r w:rsidRPr="006B4F71">
              <w:rPr>
                <w:sz w:val="24"/>
                <w:szCs w:val="24"/>
              </w:rPr>
              <w:t xml:space="preserve"> звернення або уповноваженою особою за нотаріально завіреною довіреністю з пред’явленням документів, які засвідчують особу представника.</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15.</w:t>
            </w:r>
          </w:p>
        </w:tc>
        <w:tc>
          <w:tcPr>
            <w:tcW w:w="1310" w:type="pct"/>
          </w:tcPr>
          <w:p w:rsidR="001405A8" w:rsidRPr="006B4F71" w:rsidRDefault="001405A8" w:rsidP="00B9077C">
            <w:pPr>
              <w:ind w:firstLine="5"/>
              <w:rPr>
                <w:sz w:val="24"/>
                <w:szCs w:val="24"/>
                <w:lang w:eastAsia="uk-UA"/>
              </w:rPr>
            </w:pPr>
            <w:r w:rsidRPr="006B4F71">
              <w:rPr>
                <w:sz w:val="24"/>
                <w:szCs w:val="24"/>
                <w:lang w:eastAsia="uk-UA"/>
              </w:rPr>
              <w:t xml:space="preserve">Примітка </w:t>
            </w:r>
          </w:p>
        </w:tc>
        <w:tc>
          <w:tcPr>
            <w:tcW w:w="2932" w:type="pct"/>
          </w:tcPr>
          <w:p w:rsidR="001405A8" w:rsidRPr="006B4F71" w:rsidRDefault="001405A8" w:rsidP="00B9077C">
            <w:pPr>
              <w:spacing w:before="60" w:after="60"/>
              <w:jc w:val="both"/>
              <w:rPr>
                <w:color w:val="000000"/>
                <w:sz w:val="24"/>
                <w:szCs w:val="24"/>
              </w:rPr>
            </w:pPr>
          </w:p>
        </w:tc>
      </w:tr>
    </w:tbl>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BE26F0" w:rsidRDefault="00BE26F0"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3D2CC9" w:rsidRPr="002D70FE" w:rsidRDefault="003D2CC9" w:rsidP="00CE796E">
      <w:pPr>
        <w:jc w:val="both"/>
        <w:rPr>
          <w:sz w:val="28"/>
          <w:szCs w:val="28"/>
        </w:rPr>
      </w:pPr>
    </w:p>
    <w:sectPr w:rsidR="003D2CC9" w:rsidRPr="002D70FE" w:rsidSect="00F75C34">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ascii="Symbol" w:hAnsi="Symbol" w:cs="OpenSymbol"/>
        <w:lang w:val="uk-UA"/>
      </w:rPr>
    </w:lvl>
    <w:lvl w:ilvl="1">
      <w:start w:val="1"/>
      <w:numFmt w:val="none"/>
      <w:suff w:val="nothing"/>
      <w:lvlText w:val=""/>
      <w:lvlJc w:val="left"/>
      <w:pPr>
        <w:tabs>
          <w:tab w:val="num" w:pos="0"/>
        </w:tabs>
        <w:ind w:left="576" w:hanging="576"/>
      </w:pPr>
      <w:rPr>
        <w:rFonts w:cs="Times New Roman"/>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F19487D"/>
    <w:multiLevelType w:val="multilevel"/>
    <w:tmpl w:val="6C7C5898"/>
    <w:lvl w:ilvl="0">
      <w:start w:val="1"/>
      <w:numFmt w:val="decimal"/>
      <w:lvlText w:val="%1."/>
      <w:lvlJc w:val="left"/>
      <w:pPr>
        <w:ind w:left="1211"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3">
    <w:nsid w:val="255E3EB5"/>
    <w:multiLevelType w:val="hybridMultilevel"/>
    <w:tmpl w:val="DD94F61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7">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nsid w:val="691C2427"/>
    <w:multiLevelType w:val="hybridMultilevel"/>
    <w:tmpl w:val="1D8E4008"/>
    <w:lvl w:ilvl="0" w:tplc="04190001">
      <w:start w:val="1"/>
      <w:numFmt w:val="bullet"/>
      <w:lvlText w:val=""/>
      <w:lvlJc w:val="left"/>
      <w:pPr>
        <w:ind w:left="720" w:hanging="360"/>
      </w:pPr>
      <w:rPr>
        <w:rFonts w:ascii="Symbol" w:hAnsi="Symbol" w:hint="default"/>
      </w:rPr>
    </w:lvl>
    <w:lvl w:ilvl="1" w:tplc="CFCEB5FA">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1">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8"/>
  </w:num>
  <w:num w:numId="7">
    <w:abstractNumId w:val="6"/>
  </w:num>
  <w:num w:numId="8">
    <w:abstractNumId w:val="10"/>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403DA"/>
    <w:rsid w:val="0005414F"/>
    <w:rsid w:val="000661DC"/>
    <w:rsid w:val="00067E35"/>
    <w:rsid w:val="00072CC4"/>
    <w:rsid w:val="00093C65"/>
    <w:rsid w:val="000A5693"/>
    <w:rsid w:val="000C0BB8"/>
    <w:rsid w:val="000C1059"/>
    <w:rsid w:val="000C3C93"/>
    <w:rsid w:val="000C5B29"/>
    <w:rsid w:val="000D50EA"/>
    <w:rsid w:val="00101C7F"/>
    <w:rsid w:val="00104CA5"/>
    <w:rsid w:val="00110E26"/>
    <w:rsid w:val="00124CE8"/>
    <w:rsid w:val="001405A8"/>
    <w:rsid w:val="00165D73"/>
    <w:rsid w:val="0017003B"/>
    <w:rsid w:val="00170CCB"/>
    <w:rsid w:val="00176297"/>
    <w:rsid w:val="001810A5"/>
    <w:rsid w:val="00197764"/>
    <w:rsid w:val="001A67B7"/>
    <w:rsid w:val="001C7AD2"/>
    <w:rsid w:val="001D5E48"/>
    <w:rsid w:val="00204D96"/>
    <w:rsid w:val="00206E82"/>
    <w:rsid w:val="00211AD9"/>
    <w:rsid w:val="00217C9C"/>
    <w:rsid w:val="002316B3"/>
    <w:rsid w:val="00250FA6"/>
    <w:rsid w:val="0026621D"/>
    <w:rsid w:val="0027329D"/>
    <w:rsid w:val="0028076F"/>
    <w:rsid w:val="00281899"/>
    <w:rsid w:val="002C7E55"/>
    <w:rsid w:val="002D70FE"/>
    <w:rsid w:val="002E16ED"/>
    <w:rsid w:val="002F63D2"/>
    <w:rsid w:val="002F713C"/>
    <w:rsid w:val="003325BD"/>
    <w:rsid w:val="00382DEA"/>
    <w:rsid w:val="00393353"/>
    <w:rsid w:val="00395621"/>
    <w:rsid w:val="003A548D"/>
    <w:rsid w:val="003B3DDC"/>
    <w:rsid w:val="003B45DD"/>
    <w:rsid w:val="003C7D42"/>
    <w:rsid w:val="003D2CC9"/>
    <w:rsid w:val="003E0088"/>
    <w:rsid w:val="003E1FED"/>
    <w:rsid w:val="004007D3"/>
    <w:rsid w:val="00404BBE"/>
    <w:rsid w:val="004146A2"/>
    <w:rsid w:val="00424909"/>
    <w:rsid w:val="00433844"/>
    <w:rsid w:val="00436005"/>
    <w:rsid w:val="0044464E"/>
    <w:rsid w:val="004635D1"/>
    <w:rsid w:val="004A67DE"/>
    <w:rsid w:val="004C049E"/>
    <w:rsid w:val="004C079B"/>
    <w:rsid w:val="00517C5D"/>
    <w:rsid w:val="00527810"/>
    <w:rsid w:val="005457FB"/>
    <w:rsid w:val="005659F3"/>
    <w:rsid w:val="00572BD5"/>
    <w:rsid w:val="00580089"/>
    <w:rsid w:val="005922B7"/>
    <w:rsid w:val="005B52F8"/>
    <w:rsid w:val="005C29A3"/>
    <w:rsid w:val="005C29BC"/>
    <w:rsid w:val="005F1A07"/>
    <w:rsid w:val="00603BAD"/>
    <w:rsid w:val="00620A20"/>
    <w:rsid w:val="006341AD"/>
    <w:rsid w:val="00637FB4"/>
    <w:rsid w:val="00655C26"/>
    <w:rsid w:val="006735F9"/>
    <w:rsid w:val="006763DB"/>
    <w:rsid w:val="006B5596"/>
    <w:rsid w:val="007344EE"/>
    <w:rsid w:val="007355F7"/>
    <w:rsid w:val="00744B89"/>
    <w:rsid w:val="00754D35"/>
    <w:rsid w:val="0075605C"/>
    <w:rsid w:val="00780C15"/>
    <w:rsid w:val="00781831"/>
    <w:rsid w:val="007935CD"/>
    <w:rsid w:val="007A1FEA"/>
    <w:rsid w:val="007A590C"/>
    <w:rsid w:val="007B3A42"/>
    <w:rsid w:val="007D1BD4"/>
    <w:rsid w:val="007D41EF"/>
    <w:rsid w:val="007D58C0"/>
    <w:rsid w:val="007F4097"/>
    <w:rsid w:val="00814866"/>
    <w:rsid w:val="00822FC3"/>
    <w:rsid w:val="008249B9"/>
    <w:rsid w:val="00833EF6"/>
    <w:rsid w:val="00834010"/>
    <w:rsid w:val="00850CAC"/>
    <w:rsid w:val="00855FE2"/>
    <w:rsid w:val="008A19F9"/>
    <w:rsid w:val="008A321A"/>
    <w:rsid w:val="008B5AC7"/>
    <w:rsid w:val="008C3438"/>
    <w:rsid w:val="008F03E2"/>
    <w:rsid w:val="008F5DC8"/>
    <w:rsid w:val="0092482B"/>
    <w:rsid w:val="0092570E"/>
    <w:rsid w:val="00955FE6"/>
    <w:rsid w:val="00962C2B"/>
    <w:rsid w:val="00992859"/>
    <w:rsid w:val="009B47A9"/>
    <w:rsid w:val="009C140D"/>
    <w:rsid w:val="009C4A10"/>
    <w:rsid w:val="009F431A"/>
    <w:rsid w:val="00A652E3"/>
    <w:rsid w:val="00A807D5"/>
    <w:rsid w:val="00AB604A"/>
    <w:rsid w:val="00AD34B6"/>
    <w:rsid w:val="00B112C2"/>
    <w:rsid w:val="00B40309"/>
    <w:rsid w:val="00B61B3C"/>
    <w:rsid w:val="00B66AB5"/>
    <w:rsid w:val="00B87D2F"/>
    <w:rsid w:val="00BA6BC6"/>
    <w:rsid w:val="00BB29CC"/>
    <w:rsid w:val="00BD3B2E"/>
    <w:rsid w:val="00BD5CB7"/>
    <w:rsid w:val="00BE26F0"/>
    <w:rsid w:val="00C013F9"/>
    <w:rsid w:val="00C01FF8"/>
    <w:rsid w:val="00C11573"/>
    <w:rsid w:val="00C33548"/>
    <w:rsid w:val="00C354D8"/>
    <w:rsid w:val="00C52CAA"/>
    <w:rsid w:val="00C846EB"/>
    <w:rsid w:val="00CA4CA3"/>
    <w:rsid w:val="00CB2795"/>
    <w:rsid w:val="00CE796E"/>
    <w:rsid w:val="00CF1FE3"/>
    <w:rsid w:val="00CF2BA2"/>
    <w:rsid w:val="00D070C9"/>
    <w:rsid w:val="00D12D85"/>
    <w:rsid w:val="00D20676"/>
    <w:rsid w:val="00D351DB"/>
    <w:rsid w:val="00D55F73"/>
    <w:rsid w:val="00DA5B62"/>
    <w:rsid w:val="00DB0958"/>
    <w:rsid w:val="00DD564E"/>
    <w:rsid w:val="00E00A8B"/>
    <w:rsid w:val="00E03FBC"/>
    <w:rsid w:val="00E05664"/>
    <w:rsid w:val="00E2039E"/>
    <w:rsid w:val="00E269A6"/>
    <w:rsid w:val="00E324AC"/>
    <w:rsid w:val="00E36810"/>
    <w:rsid w:val="00E37F4A"/>
    <w:rsid w:val="00E56B48"/>
    <w:rsid w:val="00E57651"/>
    <w:rsid w:val="00E714D7"/>
    <w:rsid w:val="00E818CB"/>
    <w:rsid w:val="00EA0494"/>
    <w:rsid w:val="00EA0F6E"/>
    <w:rsid w:val="00EA4061"/>
    <w:rsid w:val="00EA6D96"/>
    <w:rsid w:val="00EA718B"/>
    <w:rsid w:val="00EC5A26"/>
    <w:rsid w:val="00EE0439"/>
    <w:rsid w:val="00EE231B"/>
    <w:rsid w:val="00F1504C"/>
    <w:rsid w:val="00F75C34"/>
    <w:rsid w:val="00F807C7"/>
    <w:rsid w:val="00FA1A91"/>
    <w:rsid w:val="00FB25B4"/>
    <w:rsid w:val="00FB286D"/>
    <w:rsid w:val="00FD7277"/>
    <w:rsid w:val="00FE208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DB095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1">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link w:val="ad"/>
    <w:uiPriority w:val="34"/>
    <w:qFormat/>
    <w:rsid w:val="00744B89"/>
    <w:pPr>
      <w:ind w:left="720"/>
      <w:contextualSpacing/>
    </w:pPr>
  </w:style>
  <w:style w:type="character" w:customStyle="1" w:styleId="FontStyle22">
    <w:name w:val="Font Style22"/>
    <w:basedOn w:val="a0"/>
    <w:rsid w:val="009C4A10"/>
    <w:rPr>
      <w:rFonts w:ascii="Times New Roman" w:hAnsi="Times New Roman" w:cs="Times New Roman"/>
      <w:spacing w:val="10"/>
      <w:sz w:val="24"/>
      <w:szCs w:val="24"/>
    </w:rPr>
  </w:style>
  <w:style w:type="paragraph" w:styleId="ae">
    <w:name w:val="Body Text"/>
    <w:basedOn w:val="a"/>
    <w:link w:val="af"/>
    <w:uiPriority w:val="99"/>
    <w:semiHidden/>
    <w:unhideWhenUsed/>
    <w:rsid w:val="00962C2B"/>
    <w:pPr>
      <w:spacing w:after="120"/>
    </w:pPr>
  </w:style>
  <w:style w:type="character" w:customStyle="1" w:styleId="af">
    <w:name w:val="Основной текст Знак"/>
    <w:basedOn w:val="a0"/>
    <w:link w:val="ae"/>
    <w:rsid w:val="00962C2B"/>
    <w:rPr>
      <w:rFonts w:ascii="Times New Roman" w:eastAsia="Times New Roman" w:hAnsi="Times New Roman" w:cs="Times New Roman"/>
      <w:sz w:val="20"/>
      <w:szCs w:val="20"/>
      <w:lang w:eastAsia="ru-RU"/>
    </w:rPr>
  </w:style>
  <w:style w:type="character" w:styleId="af0">
    <w:name w:val="Strong"/>
    <w:basedOn w:val="a0"/>
    <w:uiPriority w:val="22"/>
    <w:qFormat/>
    <w:rsid w:val="00962C2B"/>
    <w:rPr>
      <w:b/>
      <w:bCs/>
    </w:rPr>
  </w:style>
  <w:style w:type="character" w:customStyle="1" w:styleId="40">
    <w:name w:val="Заголовок 4 Знак"/>
    <w:basedOn w:val="a0"/>
    <w:link w:val="4"/>
    <w:uiPriority w:val="9"/>
    <w:semiHidden/>
    <w:rsid w:val="00DB0958"/>
    <w:rPr>
      <w:rFonts w:asciiTheme="majorHAnsi" w:eastAsiaTheme="majorEastAsia" w:hAnsiTheme="majorHAnsi" w:cstheme="majorBidi"/>
      <w:b/>
      <w:bCs/>
      <w:i/>
      <w:iCs/>
      <w:color w:val="4F81BD" w:themeColor="accent1"/>
      <w:sz w:val="20"/>
      <w:szCs w:val="20"/>
      <w:lang w:eastAsia="ru-RU"/>
    </w:rPr>
  </w:style>
  <w:style w:type="character" w:styleId="af1">
    <w:name w:val="Hyperlink"/>
    <w:basedOn w:val="a0"/>
    <w:uiPriority w:val="99"/>
    <w:semiHidden/>
    <w:unhideWhenUsed/>
    <w:rsid w:val="00DB0958"/>
    <w:rPr>
      <w:color w:val="0000FF"/>
      <w:u w:val="single"/>
    </w:rPr>
  </w:style>
  <w:style w:type="character" w:customStyle="1" w:styleId="ad">
    <w:name w:val="Абзац списка Знак"/>
    <w:link w:val="ac"/>
    <w:uiPriority w:val="34"/>
    <w:rsid w:val="009C140D"/>
    <w:rPr>
      <w:rFonts w:ascii="Times New Roman" w:eastAsia="Times New Roman" w:hAnsi="Times New Roman" w:cs="Times New Roman"/>
      <w:sz w:val="20"/>
      <w:szCs w:val="20"/>
      <w:lang w:eastAsia="ru-RU"/>
    </w:rPr>
  </w:style>
  <w:style w:type="character" w:styleId="af2">
    <w:name w:val="Emphasis"/>
    <w:basedOn w:val="a0"/>
    <w:uiPriority w:val="20"/>
    <w:qFormat/>
    <w:rsid w:val="00655C26"/>
    <w:rPr>
      <w:i/>
      <w:iCs/>
    </w:rPr>
  </w:style>
  <w:style w:type="paragraph" w:customStyle="1" w:styleId="11">
    <w:name w:val="Звичайний (веб)1"/>
    <w:basedOn w:val="a"/>
    <w:rsid w:val="00814866"/>
    <w:pPr>
      <w:suppressAutoHyphens/>
      <w:spacing w:before="28" w:after="100"/>
    </w:pPr>
    <w:rPr>
      <w:sz w:val="24"/>
      <w:szCs w:val="24"/>
      <w:lang w:val="ru-RU" w:eastAsia="zh-CN"/>
    </w:rPr>
  </w:style>
</w:styles>
</file>

<file path=word/webSettings.xml><?xml version="1.0" encoding="utf-8"?>
<w:webSettings xmlns:r="http://schemas.openxmlformats.org/officeDocument/2006/relationships" xmlns:w="http://schemas.openxmlformats.org/wordprocessingml/2006/main">
  <w:divs>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228275703">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278680427">
      <w:bodyDiv w:val="1"/>
      <w:marLeft w:val="0"/>
      <w:marRight w:val="0"/>
      <w:marTop w:val="0"/>
      <w:marBottom w:val="0"/>
      <w:divBdr>
        <w:top w:val="none" w:sz="0" w:space="0" w:color="auto"/>
        <w:left w:val="none" w:sz="0" w:space="0" w:color="auto"/>
        <w:bottom w:val="none" w:sz="0" w:space="0" w:color="auto"/>
        <w:right w:val="none" w:sz="0" w:space="0" w:color="auto"/>
      </w:divBdr>
    </w:div>
    <w:div w:id="2058552628">
      <w:bodyDiv w:val="1"/>
      <w:marLeft w:val="0"/>
      <w:marRight w:val="0"/>
      <w:marTop w:val="0"/>
      <w:marBottom w:val="0"/>
      <w:divBdr>
        <w:top w:val="none" w:sz="0" w:space="0" w:color="auto"/>
        <w:left w:val="none" w:sz="0" w:space="0" w:color="auto"/>
        <w:bottom w:val="none" w:sz="0" w:space="0" w:color="auto"/>
        <w:right w:val="none" w:sz="0" w:space="0" w:color="auto"/>
      </w:divBdr>
    </w:div>
    <w:div w:id="2114129885">
      <w:bodyDiv w:val="1"/>
      <w:marLeft w:val="0"/>
      <w:marRight w:val="0"/>
      <w:marTop w:val="0"/>
      <w:marBottom w:val="0"/>
      <w:divBdr>
        <w:top w:val="none" w:sz="0" w:space="0" w:color="auto"/>
        <w:left w:val="none" w:sz="0" w:space="0" w:color="auto"/>
        <w:bottom w:val="none" w:sz="0" w:space="0" w:color="auto"/>
        <w:right w:val="none" w:sz="0" w:space="0" w:color="auto"/>
      </w:divBdr>
    </w:div>
    <w:div w:id="21359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1E3E7-3B47-4F5B-B05B-442024DE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6420</Words>
  <Characters>3660</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2</cp:revision>
  <cp:lastPrinted>2022-02-18T06:45:00Z</cp:lastPrinted>
  <dcterms:created xsi:type="dcterms:W3CDTF">2022-02-18T14:35:00Z</dcterms:created>
  <dcterms:modified xsi:type="dcterms:W3CDTF">2022-02-18T14:35:00Z</dcterms:modified>
</cp:coreProperties>
</file>