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26" w:rsidRPr="00E70026" w:rsidRDefault="004B7CB1" w:rsidP="00E70026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74930</wp:posOffset>
                </wp:positionV>
                <wp:extent cx="988695" cy="29591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CB1" w:rsidRPr="00D340BE" w:rsidRDefault="004B7CB1" w:rsidP="004B7CB1">
                            <w:pPr>
                              <w:rPr>
                                <w:sz w:val="28"/>
                              </w:rPr>
                            </w:pPr>
                            <w:r w:rsidRPr="00D340BE">
                              <w:rPr>
                                <w:sz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04.3pt;margin-top:5.9pt;width:77.85pt;height:23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" stroked="f">
                <v:textbox style="mso-fit-shape-to-text:t">
                  <w:txbxContent>
                    <w:p w:rsidR="004B7CB1" w:rsidRPr="00D340BE" w:rsidRDefault="004B7CB1" w:rsidP="004B7CB1">
                      <w:pPr>
                        <w:rPr>
                          <w:sz w:val="28"/>
                        </w:rPr>
                      </w:pPr>
                      <w:r w:rsidRPr="00D340BE">
                        <w:rPr>
                          <w:sz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E70026" w:rsidRPr="00E70026"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026" w:rsidRPr="00E70026" w:rsidRDefault="00E70026" w:rsidP="00E70026">
      <w:pPr>
        <w:rPr>
          <w:sz w:val="10"/>
          <w:szCs w:val="10"/>
        </w:rPr>
      </w:pPr>
    </w:p>
    <w:p w:rsidR="00E70026" w:rsidRPr="00E70026" w:rsidRDefault="00E70026" w:rsidP="00E70026">
      <w:pPr>
        <w:pStyle w:val="a3"/>
        <w:ind w:left="0" w:firstLine="0"/>
        <w:rPr>
          <w:sz w:val="16"/>
          <w:szCs w:val="16"/>
        </w:rPr>
      </w:pPr>
      <w:r w:rsidRPr="00E70026">
        <w:rPr>
          <w:caps/>
          <w:sz w:val="28"/>
          <w:szCs w:val="28"/>
        </w:rPr>
        <w:t>Виконавчий  комітет  Нововолинської  міської  ради</w:t>
      </w:r>
    </w:p>
    <w:p w:rsidR="00E70026" w:rsidRPr="00E70026" w:rsidRDefault="00E70026" w:rsidP="00E70026">
      <w:pPr>
        <w:pStyle w:val="a5"/>
        <w:rPr>
          <w:b w:val="0"/>
          <w:bCs w:val="0"/>
          <w:sz w:val="28"/>
          <w:szCs w:val="28"/>
        </w:rPr>
      </w:pPr>
      <w:r w:rsidRPr="00E70026">
        <w:rPr>
          <w:b w:val="0"/>
          <w:bCs w:val="0"/>
          <w:sz w:val="28"/>
          <w:szCs w:val="28"/>
        </w:rPr>
        <w:t>Волинської області</w:t>
      </w:r>
    </w:p>
    <w:p w:rsidR="00E70026" w:rsidRPr="00E70026" w:rsidRDefault="00E70026" w:rsidP="00E70026">
      <w:pPr>
        <w:pStyle w:val="a5"/>
        <w:rPr>
          <w:b w:val="0"/>
          <w:bCs w:val="0"/>
          <w:sz w:val="28"/>
          <w:szCs w:val="28"/>
        </w:rPr>
      </w:pPr>
    </w:p>
    <w:p w:rsidR="00E70026" w:rsidRPr="00E70026" w:rsidRDefault="00E70026" w:rsidP="00E70026">
      <w:pPr>
        <w:pStyle w:val="4"/>
        <w:spacing w:line="360" w:lineRule="auto"/>
        <w:rPr>
          <w:sz w:val="32"/>
          <w:szCs w:val="32"/>
        </w:rPr>
      </w:pPr>
      <w:r w:rsidRPr="00E70026">
        <w:rPr>
          <w:sz w:val="32"/>
          <w:szCs w:val="32"/>
        </w:rPr>
        <w:t xml:space="preserve">Р І Ш Е Н </w:t>
      </w:r>
      <w:proofErr w:type="spellStart"/>
      <w:r w:rsidRPr="00E70026">
        <w:rPr>
          <w:sz w:val="32"/>
          <w:szCs w:val="32"/>
        </w:rPr>
        <w:t>Н</w:t>
      </w:r>
      <w:proofErr w:type="spellEnd"/>
      <w:r w:rsidRPr="00E70026">
        <w:rPr>
          <w:sz w:val="32"/>
          <w:szCs w:val="32"/>
        </w:rPr>
        <w:t xml:space="preserve"> Я</w:t>
      </w:r>
    </w:p>
    <w:p w:rsidR="00685FC1" w:rsidRPr="00E70026" w:rsidRDefault="00685FC1" w:rsidP="00685FC1">
      <w:pPr>
        <w:spacing w:before="60"/>
        <w:rPr>
          <w:sz w:val="28"/>
          <w:szCs w:val="28"/>
          <w:u w:val="single"/>
        </w:rPr>
      </w:pPr>
    </w:p>
    <w:p w:rsidR="00685FC1" w:rsidRPr="00E70026" w:rsidRDefault="00E70026" w:rsidP="00685FC1">
      <w:pPr>
        <w:rPr>
          <w:sz w:val="28"/>
          <w:szCs w:val="28"/>
        </w:rPr>
      </w:pPr>
      <w:r w:rsidRPr="00E70026">
        <w:rPr>
          <w:sz w:val="28"/>
          <w:szCs w:val="28"/>
        </w:rPr>
        <w:t>20</w:t>
      </w:r>
      <w:r w:rsidR="00685FC1" w:rsidRPr="00E70026">
        <w:rPr>
          <w:sz w:val="28"/>
          <w:szCs w:val="28"/>
        </w:rPr>
        <w:t xml:space="preserve"> </w:t>
      </w:r>
      <w:r w:rsidRPr="00E70026">
        <w:rPr>
          <w:sz w:val="28"/>
          <w:szCs w:val="28"/>
        </w:rPr>
        <w:t>січ</w:t>
      </w:r>
      <w:r w:rsidR="00685FC1" w:rsidRPr="00E70026">
        <w:rPr>
          <w:sz w:val="28"/>
          <w:szCs w:val="28"/>
        </w:rPr>
        <w:t>ня 202</w:t>
      </w:r>
      <w:r w:rsidRPr="00E70026">
        <w:rPr>
          <w:sz w:val="28"/>
          <w:szCs w:val="28"/>
        </w:rPr>
        <w:t xml:space="preserve">2 </w:t>
      </w:r>
      <w:r w:rsidR="00685FC1" w:rsidRPr="00E70026">
        <w:rPr>
          <w:sz w:val="28"/>
          <w:szCs w:val="28"/>
        </w:rPr>
        <w:t xml:space="preserve">року                 м. Нововолинськ                                         № </w:t>
      </w:r>
    </w:p>
    <w:p w:rsidR="00685FC1" w:rsidRPr="00E70026" w:rsidRDefault="00685FC1" w:rsidP="00685FC1">
      <w:pPr>
        <w:spacing w:before="60"/>
        <w:rPr>
          <w:sz w:val="28"/>
          <w:szCs w:val="28"/>
          <w:u w:val="single"/>
        </w:rPr>
      </w:pPr>
    </w:p>
    <w:p w:rsidR="00685FC1" w:rsidRPr="00E70026" w:rsidRDefault="00685FC1" w:rsidP="00685FC1">
      <w:pPr>
        <w:jc w:val="both"/>
        <w:rPr>
          <w:i/>
          <w:sz w:val="28"/>
          <w:szCs w:val="28"/>
        </w:rPr>
      </w:pPr>
      <w:r w:rsidRPr="00E70026">
        <w:rPr>
          <w:sz w:val="28"/>
          <w:szCs w:val="28"/>
        </w:rPr>
        <w:t xml:space="preserve">                                                                                       </w:t>
      </w:r>
    </w:p>
    <w:p w:rsidR="00685FC1" w:rsidRPr="00E70026" w:rsidRDefault="00685FC1" w:rsidP="00685FC1">
      <w:pPr>
        <w:shd w:val="clear" w:color="auto" w:fill="FFFFFF"/>
        <w:ind w:right="6236"/>
        <w:rPr>
          <w:sz w:val="28"/>
          <w:szCs w:val="28"/>
        </w:rPr>
      </w:pPr>
      <w:r w:rsidRPr="00E70026">
        <w:rPr>
          <w:sz w:val="28"/>
          <w:szCs w:val="28"/>
        </w:rPr>
        <w:t>Про затвердження вартості послуг з технічного обслуговування та поточного ремонту</w:t>
      </w:r>
    </w:p>
    <w:p w:rsidR="00685FC1" w:rsidRPr="00E70026" w:rsidRDefault="00685FC1" w:rsidP="00685FC1">
      <w:pPr>
        <w:shd w:val="clear" w:color="auto" w:fill="FFFFFF"/>
        <w:ind w:right="849"/>
        <w:rPr>
          <w:sz w:val="28"/>
          <w:szCs w:val="28"/>
        </w:rPr>
      </w:pPr>
      <w:r w:rsidRPr="00E70026">
        <w:rPr>
          <w:sz w:val="28"/>
          <w:szCs w:val="28"/>
        </w:rPr>
        <w:t>внутрішньо-будинков</w:t>
      </w:r>
      <w:r w:rsidR="000C5064" w:rsidRPr="00E70026">
        <w:rPr>
          <w:sz w:val="28"/>
          <w:szCs w:val="28"/>
        </w:rPr>
        <w:t xml:space="preserve">их </w:t>
      </w:r>
      <w:r w:rsidRPr="00E70026">
        <w:rPr>
          <w:sz w:val="28"/>
          <w:szCs w:val="28"/>
        </w:rPr>
        <w:t xml:space="preserve"> систем</w:t>
      </w:r>
      <w:r w:rsidR="00E70026">
        <w:rPr>
          <w:sz w:val="28"/>
          <w:szCs w:val="28"/>
        </w:rPr>
        <w:t xml:space="preserve"> </w:t>
      </w:r>
      <w:r w:rsidR="000C5064" w:rsidRPr="00E70026">
        <w:rPr>
          <w:sz w:val="28"/>
          <w:szCs w:val="28"/>
        </w:rPr>
        <w:t>багатоквартирного будинку</w:t>
      </w:r>
    </w:p>
    <w:p w:rsidR="00685FC1" w:rsidRPr="00E70026" w:rsidRDefault="00685FC1" w:rsidP="00685FC1">
      <w:pPr>
        <w:shd w:val="clear" w:color="auto" w:fill="FFFFFF"/>
        <w:rPr>
          <w:sz w:val="28"/>
          <w:szCs w:val="28"/>
        </w:rPr>
      </w:pPr>
    </w:p>
    <w:p w:rsidR="00685FC1" w:rsidRPr="00E70026" w:rsidRDefault="00685FC1" w:rsidP="00685FC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E70026">
        <w:rPr>
          <w:sz w:val="28"/>
          <w:szCs w:val="28"/>
        </w:rPr>
        <w:t>Відповідно до підпункту 2 пункту «а» статті 28 Закону України «Про місцеве самоврядування в Україні», Закону України «Про житлово-комунальні послуги» на підставі  листа КП «Нововолинськводоканал» від  22.21.2021 №958 року:</w:t>
      </w:r>
    </w:p>
    <w:p w:rsidR="00685FC1" w:rsidRPr="00E70026" w:rsidRDefault="00685FC1" w:rsidP="00685FC1">
      <w:pPr>
        <w:ind w:firstLine="360"/>
        <w:jc w:val="both"/>
        <w:rPr>
          <w:sz w:val="28"/>
          <w:szCs w:val="28"/>
        </w:rPr>
      </w:pPr>
    </w:p>
    <w:p w:rsidR="00685FC1" w:rsidRPr="00E70026" w:rsidRDefault="00685FC1" w:rsidP="00685FC1">
      <w:pPr>
        <w:rPr>
          <w:sz w:val="28"/>
          <w:szCs w:val="28"/>
        </w:rPr>
      </w:pPr>
      <w:r w:rsidRPr="00E70026">
        <w:rPr>
          <w:sz w:val="28"/>
          <w:szCs w:val="28"/>
        </w:rPr>
        <w:t>ВИРІШИВ:</w:t>
      </w:r>
    </w:p>
    <w:p w:rsidR="00685FC1" w:rsidRPr="00E70026" w:rsidRDefault="00685FC1" w:rsidP="00685FC1">
      <w:pPr>
        <w:ind w:firstLine="851"/>
        <w:rPr>
          <w:sz w:val="28"/>
          <w:szCs w:val="28"/>
        </w:rPr>
      </w:pPr>
    </w:p>
    <w:p w:rsidR="00685FC1" w:rsidRPr="00E70026" w:rsidRDefault="00685FC1" w:rsidP="00685FC1">
      <w:pPr>
        <w:ind w:firstLine="851"/>
        <w:jc w:val="both"/>
        <w:rPr>
          <w:sz w:val="28"/>
          <w:szCs w:val="28"/>
        </w:rPr>
      </w:pPr>
      <w:r w:rsidRPr="00E70026">
        <w:rPr>
          <w:sz w:val="28"/>
          <w:szCs w:val="28"/>
        </w:rPr>
        <w:t xml:space="preserve">1. Встановити Комунальному підприємству «Нововолинськводоканал»  наступну вартість послуг з технічного обслуговування та поточного ремонту </w:t>
      </w:r>
      <w:proofErr w:type="spellStart"/>
      <w:r w:rsidRPr="00E70026">
        <w:rPr>
          <w:sz w:val="28"/>
          <w:szCs w:val="28"/>
        </w:rPr>
        <w:t>внутрішньобудинков</w:t>
      </w:r>
      <w:r w:rsidR="000C5064" w:rsidRPr="00E70026">
        <w:rPr>
          <w:sz w:val="28"/>
          <w:szCs w:val="28"/>
        </w:rPr>
        <w:t>их</w:t>
      </w:r>
      <w:proofErr w:type="spellEnd"/>
      <w:r w:rsidRPr="00E70026">
        <w:rPr>
          <w:sz w:val="28"/>
          <w:szCs w:val="28"/>
        </w:rPr>
        <w:t xml:space="preserve"> систем централізованого водопостачання</w:t>
      </w:r>
      <w:r w:rsidR="000C5064" w:rsidRPr="00E70026">
        <w:rPr>
          <w:sz w:val="28"/>
          <w:szCs w:val="28"/>
        </w:rPr>
        <w:t xml:space="preserve"> та централізованого водовідведення багатоквартирного будинку</w:t>
      </w:r>
      <w:r w:rsidRPr="00E70026">
        <w:rPr>
          <w:sz w:val="28"/>
          <w:szCs w:val="28"/>
        </w:rPr>
        <w:t>:</w:t>
      </w:r>
    </w:p>
    <w:p w:rsidR="00685FC1" w:rsidRPr="00E70026" w:rsidRDefault="00685FC1" w:rsidP="00685FC1">
      <w:pPr>
        <w:ind w:firstLine="851"/>
        <w:rPr>
          <w:sz w:val="28"/>
          <w:szCs w:val="28"/>
        </w:rPr>
      </w:pPr>
      <w:r w:rsidRPr="00E70026">
        <w:rPr>
          <w:sz w:val="28"/>
          <w:szCs w:val="28"/>
        </w:rPr>
        <w:t xml:space="preserve">1.1 </w:t>
      </w:r>
      <w:r w:rsidR="000C5064" w:rsidRPr="00E70026">
        <w:rPr>
          <w:sz w:val="28"/>
          <w:szCs w:val="28"/>
        </w:rPr>
        <w:t xml:space="preserve"> технічне обслуговування та поточний ремонт </w:t>
      </w:r>
      <w:proofErr w:type="spellStart"/>
      <w:r w:rsidR="000C5064" w:rsidRPr="00E70026">
        <w:rPr>
          <w:sz w:val="28"/>
          <w:szCs w:val="28"/>
        </w:rPr>
        <w:t>внутрішньобудинкової</w:t>
      </w:r>
      <w:proofErr w:type="spellEnd"/>
      <w:r w:rsidR="000C5064" w:rsidRPr="00E70026">
        <w:rPr>
          <w:sz w:val="28"/>
          <w:szCs w:val="28"/>
        </w:rPr>
        <w:t xml:space="preserve"> системи централізованого </w:t>
      </w:r>
      <w:r w:rsidRPr="00E70026">
        <w:rPr>
          <w:sz w:val="28"/>
          <w:szCs w:val="28"/>
        </w:rPr>
        <w:t>водопостачання – 0,39 грн./м</w:t>
      </w:r>
      <w:r w:rsidRPr="00E70026">
        <w:rPr>
          <w:sz w:val="28"/>
          <w:szCs w:val="28"/>
          <w:vertAlign w:val="superscript"/>
        </w:rPr>
        <w:t>2</w:t>
      </w:r>
      <w:r w:rsidR="000C5064" w:rsidRPr="00E70026">
        <w:rPr>
          <w:sz w:val="28"/>
          <w:szCs w:val="28"/>
        </w:rPr>
        <w:t xml:space="preserve"> з ПДВ;</w:t>
      </w:r>
    </w:p>
    <w:p w:rsidR="00685FC1" w:rsidRPr="00E70026" w:rsidRDefault="00685FC1" w:rsidP="00685FC1">
      <w:pPr>
        <w:ind w:firstLine="851"/>
        <w:rPr>
          <w:sz w:val="28"/>
          <w:szCs w:val="28"/>
        </w:rPr>
      </w:pPr>
      <w:r w:rsidRPr="00E70026">
        <w:rPr>
          <w:sz w:val="28"/>
          <w:szCs w:val="28"/>
        </w:rPr>
        <w:t xml:space="preserve">1.2 </w:t>
      </w:r>
      <w:r w:rsidR="000C5064" w:rsidRPr="00E70026">
        <w:rPr>
          <w:sz w:val="28"/>
          <w:szCs w:val="28"/>
        </w:rPr>
        <w:t xml:space="preserve">технічне обслуговування та поточний ремонт </w:t>
      </w:r>
      <w:proofErr w:type="spellStart"/>
      <w:r w:rsidR="000C5064" w:rsidRPr="00E70026">
        <w:rPr>
          <w:sz w:val="28"/>
          <w:szCs w:val="28"/>
        </w:rPr>
        <w:t>внутрішньобудинкової</w:t>
      </w:r>
      <w:proofErr w:type="spellEnd"/>
      <w:r w:rsidR="000C5064" w:rsidRPr="00E70026">
        <w:rPr>
          <w:sz w:val="28"/>
          <w:szCs w:val="28"/>
        </w:rPr>
        <w:t xml:space="preserve"> системи централізованого </w:t>
      </w:r>
      <w:r w:rsidRPr="00E70026">
        <w:rPr>
          <w:sz w:val="28"/>
          <w:szCs w:val="28"/>
        </w:rPr>
        <w:t>водовідведення – 0,38 грн./м</w:t>
      </w:r>
      <w:r w:rsidRPr="00E70026">
        <w:rPr>
          <w:sz w:val="28"/>
          <w:szCs w:val="28"/>
          <w:vertAlign w:val="superscript"/>
        </w:rPr>
        <w:t>2</w:t>
      </w:r>
      <w:r w:rsidRPr="00E70026">
        <w:rPr>
          <w:sz w:val="28"/>
          <w:szCs w:val="28"/>
        </w:rPr>
        <w:t xml:space="preserve"> з ПДВ.</w:t>
      </w:r>
    </w:p>
    <w:p w:rsidR="00685FC1" w:rsidRPr="00E70026" w:rsidRDefault="00685FC1" w:rsidP="00685FC1">
      <w:pPr>
        <w:ind w:firstLine="851"/>
        <w:jc w:val="both"/>
        <w:rPr>
          <w:sz w:val="28"/>
          <w:szCs w:val="28"/>
          <w:lang w:eastAsia="uk-UA"/>
        </w:rPr>
      </w:pPr>
      <w:r w:rsidRPr="00E70026">
        <w:rPr>
          <w:sz w:val="28"/>
          <w:szCs w:val="28"/>
          <w:lang w:eastAsia="uk-UA"/>
        </w:rPr>
        <w:t xml:space="preserve">2. Контроль за виконання цього рішення покласти на заступника міського голови з питань діяльності виконавчих органів Миколу </w:t>
      </w:r>
      <w:proofErr w:type="spellStart"/>
      <w:r w:rsidRPr="00E70026">
        <w:rPr>
          <w:sz w:val="28"/>
          <w:szCs w:val="28"/>
          <w:lang w:eastAsia="uk-UA"/>
        </w:rPr>
        <w:t>Пасевича</w:t>
      </w:r>
      <w:proofErr w:type="spellEnd"/>
      <w:r w:rsidRPr="00E70026">
        <w:rPr>
          <w:sz w:val="28"/>
          <w:szCs w:val="28"/>
          <w:lang w:eastAsia="uk-UA"/>
        </w:rPr>
        <w:t>.</w:t>
      </w:r>
    </w:p>
    <w:p w:rsidR="00685FC1" w:rsidRPr="00E70026" w:rsidRDefault="00685FC1" w:rsidP="00685FC1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685FC1" w:rsidRPr="00E70026" w:rsidRDefault="00685FC1" w:rsidP="00685FC1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685FC1" w:rsidRPr="00E70026" w:rsidRDefault="00685FC1" w:rsidP="00685FC1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685FC1" w:rsidRPr="00E70026" w:rsidRDefault="00685FC1" w:rsidP="00685FC1">
      <w:pPr>
        <w:jc w:val="both"/>
        <w:rPr>
          <w:sz w:val="28"/>
          <w:szCs w:val="28"/>
        </w:rPr>
      </w:pPr>
      <w:r w:rsidRPr="00E70026"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685FC1" w:rsidRPr="00E70026" w:rsidRDefault="00685FC1" w:rsidP="00685FC1">
      <w:pPr>
        <w:jc w:val="both"/>
        <w:rPr>
          <w:sz w:val="28"/>
          <w:szCs w:val="28"/>
        </w:rPr>
      </w:pPr>
    </w:p>
    <w:p w:rsidR="00685FC1" w:rsidRDefault="00685FC1" w:rsidP="00685FC1">
      <w:pPr>
        <w:jc w:val="both"/>
        <w:rPr>
          <w:sz w:val="24"/>
          <w:szCs w:val="24"/>
        </w:rPr>
      </w:pPr>
      <w:r w:rsidRPr="00E70026">
        <w:rPr>
          <w:sz w:val="24"/>
          <w:szCs w:val="24"/>
        </w:rPr>
        <w:t>Тетяна Корнійчук 30586</w:t>
      </w:r>
    </w:p>
    <w:p w:rsidR="004B7CB1" w:rsidRDefault="004B7CB1" w:rsidP="00685FC1">
      <w:pPr>
        <w:jc w:val="both"/>
        <w:rPr>
          <w:sz w:val="28"/>
          <w:szCs w:val="24"/>
        </w:rPr>
      </w:pPr>
    </w:p>
    <w:p w:rsidR="004B7CB1" w:rsidRDefault="004B7CB1" w:rsidP="00685FC1">
      <w:pPr>
        <w:jc w:val="both"/>
        <w:rPr>
          <w:sz w:val="28"/>
          <w:szCs w:val="24"/>
        </w:rPr>
      </w:pPr>
    </w:p>
    <w:p w:rsidR="004B7CB1" w:rsidRDefault="004B7CB1" w:rsidP="00685FC1">
      <w:pPr>
        <w:jc w:val="both"/>
        <w:rPr>
          <w:sz w:val="28"/>
          <w:szCs w:val="24"/>
        </w:rPr>
      </w:pPr>
    </w:p>
    <w:p w:rsidR="004B7CB1" w:rsidRDefault="004B7CB1" w:rsidP="00685FC1">
      <w:pPr>
        <w:jc w:val="both"/>
        <w:rPr>
          <w:sz w:val="28"/>
          <w:szCs w:val="24"/>
        </w:rPr>
      </w:pPr>
    </w:p>
    <w:p w:rsidR="004B7CB1" w:rsidRDefault="004B7CB1" w:rsidP="00685FC1">
      <w:pPr>
        <w:jc w:val="both"/>
        <w:rPr>
          <w:sz w:val="28"/>
          <w:szCs w:val="24"/>
        </w:rPr>
      </w:pPr>
    </w:p>
    <w:p w:rsidR="004B7CB1" w:rsidRDefault="004B7CB1" w:rsidP="00685FC1">
      <w:pPr>
        <w:jc w:val="both"/>
        <w:rPr>
          <w:sz w:val="28"/>
          <w:szCs w:val="24"/>
        </w:rPr>
      </w:pPr>
    </w:p>
    <w:p w:rsidR="004B7CB1" w:rsidRPr="004B7CB1" w:rsidRDefault="004B7CB1" w:rsidP="004B7CB1">
      <w:pPr>
        <w:spacing w:after="150" w:line="330" w:lineRule="atLeast"/>
        <w:jc w:val="center"/>
        <w:textAlignment w:val="baseline"/>
        <w:outlineLvl w:val="0"/>
        <w:rPr>
          <w:b/>
          <w:bCs/>
          <w:kern w:val="36"/>
          <w:sz w:val="28"/>
          <w:szCs w:val="24"/>
          <w:lang w:eastAsia="uk-UA"/>
        </w:rPr>
      </w:pPr>
      <w:r w:rsidRPr="004B7CB1">
        <w:rPr>
          <w:b/>
          <w:bCs/>
          <w:kern w:val="36"/>
          <w:sz w:val="28"/>
          <w:szCs w:val="24"/>
          <w:lang w:eastAsia="uk-UA"/>
        </w:rPr>
        <w:lastRenderedPageBreak/>
        <w:t xml:space="preserve">Пояснювальна записка щодо необхідності перегляду вартості  послуг з технічного  обслуговування та поточного ремонту </w:t>
      </w:r>
      <w:proofErr w:type="spellStart"/>
      <w:r w:rsidRPr="004B7CB1">
        <w:rPr>
          <w:b/>
          <w:bCs/>
          <w:kern w:val="36"/>
          <w:sz w:val="28"/>
          <w:szCs w:val="24"/>
          <w:lang w:eastAsia="uk-UA"/>
        </w:rPr>
        <w:t>внутрішньобудинкових</w:t>
      </w:r>
      <w:proofErr w:type="spellEnd"/>
      <w:r w:rsidRPr="004B7CB1">
        <w:rPr>
          <w:b/>
          <w:bCs/>
          <w:kern w:val="36"/>
          <w:sz w:val="28"/>
          <w:szCs w:val="24"/>
          <w:lang w:eastAsia="uk-UA"/>
        </w:rPr>
        <w:t xml:space="preserve"> систем централізованого водопостачання та централізованого водовідведення у 2022 році</w:t>
      </w:r>
    </w:p>
    <w:p w:rsidR="004B7CB1" w:rsidRPr="004B7CB1" w:rsidRDefault="004B7CB1" w:rsidP="004B7CB1">
      <w:pPr>
        <w:spacing w:after="150" w:line="330" w:lineRule="atLeast"/>
        <w:jc w:val="center"/>
        <w:textAlignment w:val="baseline"/>
        <w:outlineLvl w:val="0"/>
        <w:rPr>
          <w:b/>
          <w:bCs/>
          <w:kern w:val="36"/>
          <w:sz w:val="28"/>
          <w:szCs w:val="24"/>
          <w:lang w:eastAsia="uk-UA"/>
        </w:rPr>
      </w:pP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Рішенням виконавчого комітету Нововолинської міської ради від 17 червня 2010р. №191 визначено виконавцем послуг з технічного обслуговування </w:t>
      </w:r>
      <w:proofErr w:type="spellStart"/>
      <w:r w:rsidRPr="004B7CB1">
        <w:rPr>
          <w:sz w:val="28"/>
          <w:szCs w:val="24"/>
          <w:lang w:eastAsia="uk-UA"/>
        </w:rPr>
        <w:t>внутрішньобудинкових</w:t>
      </w:r>
      <w:proofErr w:type="spellEnd"/>
      <w:r w:rsidRPr="004B7CB1">
        <w:rPr>
          <w:sz w:val="28"/>
          <w:szCs w:val="24"/>
          <w:lang w:eastAsia="uk-UA"/>
        </w:rPr>
        <w:t xml:space="preserve"> систем централізованого водопостачання та водовідведення – підприємство ”Нововолинськводоканал". 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rFonts w:eastAsiaTheme="minorHAnsi"/>
          <w:sz w:val="28"/>
          <w:szCs w:val="24"/>
          <w:shd w:val="clear" w:color="auto" w:fill="FFFFFF"/>
          <w:lang w:eastAsia="en-US"/>
        </w:rPr>
        <w:t> </w:t>
      </w:r>
      <w:r w:rsidRPr="004B7CB1">
        <w:rPr>
          <w:sz w:val="28"/>
          <w:szCs w:val="24"/>
          <w:lang w:eastAsia="uk-UA"/>
        </w:rPr>
        <w:t xml:space="preserve">     Відповідно Закону України «</w:t>
      </w:r>
      <w:r w:rsidRPr="004B7CB1">
        <w:rPr>
          <w:rFonts w:eastAsiaTheme="minorHAnsi"/>
          <w:sz w:val="28"/>
          <w:szCs w:val="24"/>
          <w:shd w:val="clear" w:color="auto" w:fill="FFFFFF"/>
          <w:lang w:eastAsia="en-US"/>
        </w:rPr>
        <w:t>Про житлово-комунальні послуги» т</w:t>
      </w:r>
      <w:r w:rsidRPr="004B7CB1">
        <w:rPr>
          <w:sz w:val="28"/>
          <w:szCs w:val="24"/>
          <w:lang w:eastAsia="uk-UA"/>
        </w:rPr>
        <w:t>ретя частина статті 14: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Виконавець комунальної послуги  забезпечує відповідність кількісних та якісних характеристик послуги встановленим нормативам на межі </w:t>
      </w:r>
      <w:proofErr w:type="spellStart"/>
      <w:r w:rsidRPr="004B7CB1">
        <w:rPr>
          <w:sz w:val="28"/>
          <w:szCs w:val="24"/>
          <w:lang w:eastAsia="uk-UA"/>
        </w:rPr>
        <w:t>внутрішньобудинкових</w:t>
      </w:r>
      <w:proofErr w:type="spellEnd"/>
      <w:r w:rsidRPr="004B7CB1">
        <w:rPr>
          <w:sz w:val="28"/>
          <w:szCs w:val="24"/>
          <w:lang w:eastAsia="uk-UA"/>
        </w:rPr>
        <w:t xml:space="preserve"> систем багатоквартирного будинку та інженерно-технічних систем приміщення споживача.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Обслуговування, поточний ремонт </w:t>
      </w:r>
      <w:proofErr w:type="spellStart"/>
      <w:r w:rsidRPr="004B7CB1">
        <w:rPr>
          <w:sz w:val="28"/>
          <w:szCs w:val="24"/>
          <w:lang w:eastAsia="uk-UA"/>
        </w:rPr>
        <w:t>внутрішньобудинкових</w:t>
      </w:r>
      <w:proofErr w:type="spellEnd"/>
      <w:r w:rsidRPr="004B7CB1">
        <w:rPr>
          <w:sz w:val="28"/>
          <w:szCs w:val="24"/>
          <w:lang w:eastAsia="uk-UA"/>
        </w:rPr>
        <w:t xml:space="preserve"> систем багатоквартирного будинку, що забезпечують надання відповідної комунальної послуги (крім послуг з постачання та розподілу природного газу і електричної енергії), здійснюються виконавцем такої послуги.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Капітальний ремонт </w:t>
      </w:r>
      <w:proofErr w:type="spellStart"/>
      <w:r w:rsidRPr="004B7CB1">
        <w:rPr>
          <w:sz w:val="28"/>
          <w:szCs w:val="24"/>
          <w:lang w:eastAsia="uk-UA"/>
        </w:rPr>
        <w:t>внутрішньобудинкових</w:t>
      </w:r>
      <w:proofErr w:type="spellEnd"/>
      <w:r w:rsidRPr="004B7CB1">
        <w:rPr>
          <w:sz w:val="28"/>
          <w:szCs w:val="24"/>
          <w:lang w:eastAsia="uk-UA"/>
        </w:rPr>
        <w:t xml:space="preserve"> систем багатоквартирного будинку, що забезпечують надання відповідної комунальної послуги, здійснюється співвласниками чи залученими ними уповноваженими на виконання таких робіт особами за рахунок співвласників.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Рішенням виконавчого комітету Нововолинської міської ради від 27червня 2018року №211 “Про упорядкування надання житлових та комунальних послуг комунальними підприємствами міста у сфері житлово-комунальних послуг” були вилучені тарифи на послуги з технічного обслуговування </w:t>
      </w:r>
      <w:proofErr w:type="spellStart"/>
      <w:r w:rsidRPr="004B7CB1">
        <w:rPr>
          <w:sz w:val="28"/>
          <w:szCs w:val="24"/>
          <w:lang w:eastAsia="uk-UA"/>
        </w:rPr>
        <w:t>внутрішньобудинкових</w:t>
      </w:r>
      <w:proofErr w:type="spellEnd"/>
      <w:r w:rsidRPr="004B7CB1">
        <w:rPr>
          <w:sz w:val="28"/>
          <w:szCs w:val="24"/>
          <w:lang w:eastAsia="uk-UA"/>
        </w:rPr>
        <w:t xml:space="preserve"> систем холодного водопостачання (0,1232 грн/м</w:t>
      </w:r>
      <w:r w:rsidRPr="004B7CB1">
        <w:rPr>
          <w:sz w:val="28"/>
          <w:szCs w:val="24"/>
          <w:vertAlign w:val="superscript"/>
          <w:lang w:eastAsia="uk-UA"/>
        </w:rPr>
        <w:t>2</w:t>
      </w:r>
      <w:r w:rsidRPr="004B7CB1">
        <w:rPr>
          <w:sz w:val="28"/>
          <w:szCs w:val="24"/>
          <w:lang w:eastAsia="uk-UA"/>
        </w:rPr>
        <w:t xml:space="preserve">) та технічне обслуговування </w:t>
      </w:r>
      <w:proofErr w:type="spellStart"/>
      <w:r w:rsidRPr="004B7CB1">
        <w:rPr>
          <w:sz w:val="28"/>
          <w:szCs w:val="24"/>
          <w:lang w:eastAsia="uk-UA"/>
        </w:rPr>
        <w:t>внутрішньобудинкових</w:t>
      </w:r>
      <w:proofErr w:type="spellEnd"/>
      <w:r w:rsidRPr="004B7CB1">
        <w:rPr>
          <w:sz w:val="28"/>
          <w:szCs w:val="24"/>
          <w:lang w:eastAsia="uk-UA"/>
        </w:rPr>
        <w:t>  систем водовідведення (0,1138 грн/м</w:t>
      </w:r>
      <w:r w:rsidRPr="004B7CB1">
        <w:rPr>
          <w:sz w:val="28"/>
          <w:szCs w:val="24"/>
          <w:vertAlign w:val="superscript"/>
          <w:lang w:eastAsia="uk-UA"/>
        </w:rPr>
        <w:t>2</w:t>
      </w:r>
      <w:r w:rsidRPr="004B7CB1">
        <w:rPr>
          <w:sz w:val="28"/>
          <w:szCs w:val="24"/>
          <w:lang w:eastAsia="uk-UA"/>
        </w:rPr>
        <w:t xml:space="preserve">), що встановлені у складі вартості послуг з утримання будинків і споруд та прибудинкових територій, затверджений рішенням виконавчого комітету від 18 січня 2018 року №9 “Про коригування тарифів на послуги з утримання будинків і споруд та прибудинкових територій”. </w:t>
      </w:r>
    </w:p>
    <w:p w:rsidR="004B7CB1" w:rsidRPr="004B7CB1" w:rsidRDefault="004B7CB1" w:rsidP="004B7CB1">
      <w:pPr>
        <w:spacing w:after="150"/>
        <w:jc w:val="both"/>
        <w:textAlignment w:val="baseline"/>
        <w:outlineLvl w:val="0"/>
        <w:rPr>
          <w:bCs/>
          <w:kern w:val="36"/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    Тарифи коригувалися тільки по статті “Заробітна плата”, тому на сьогоднішній день вони не відшкодовують понесених витрат.  З моменту коригування відбулося зростання витрат на оплату праці, витрат на придбання матеріалів, палива, зменшилися  обсяги обслуговуючої площі, у зв</w:t>
      </w:r>
      <w:r w:rsidRPr="004B7CB1">
        <w:rPr>
          <w:sz w:val="28"/>
          <w:szCs w:val="24"/>
          <w:lang w:val="en-US" w:eastAsia="uk-UA"/>
        </w:rPr>
        <w:t>’</w:t>
      </w:r>
      <w:proofErr w:type="spellStart"/>
      <w:r w:rsidRPr="004B7CB1">
        <w:rPr>
          <w:sz w:val="28"/>
          <w:szCs w:val="24"/>
          <w:lang w:eastAsia="uk-UA"/>
        </w:rPr>
        <w:t>язку</w:t>
      </w:r>
      <w:proofErr w:type="spellEnd"/>
      <w:r w:rsidRPr="004B7CB1">
        <w:rPr>
          <w:sz w:val="28"/>
          <w:szCs w:val="24"/>
          <w:lang w:eastAsia="uk-UA"/>
        </w:rPr>
        <w:t xml:space="preserve"> із створеннями ОСББ, що і стало причиною перегляду </w:t>
      </w:r>
      <w:r w:rsidRPr="004B7CB1">
        <w:rPr>
          <w:bCs/>
          <w:kern w:val="36"/>
          <w:sz w:val="28"/>
          <w:szCs w:val="24"/>
          <w:lang w:eastAsia="uk-UA"/>
        </w:rPr>
        <w:t xml:space="preserve">вартості  послуг з технічного  обслуговування та поточного ремонту </w:t>
      </w:r>
      <w:proofErr w:type="spellStart"/>
      <w:r w:rsidRPr="004B7CB1">
        <w:rPr>
          <w:bCs/>
          <w:kern w:val="36"/>
          <w:sz w:val="28"/>
          <w:szCs w:val="24"/>
          <w:lang w:eastAsia="uk-UA"/>
        </w:rPr>
        <w:t>внутрішньобудинкових</w:t>
      </w:r>
      <w:proofErr w:type="spellEnd"/>
      <w:r w:rsidRPr="004B7CB1">
        <w:rPr>
          <w:bCs/>
          <w:kern w:val="36"/>
          <w:sz w:val="28"/>
          <w:szCs w:val="24"/>
          <w:lang w:eastAsia="uk-UA"/>
        </w:rPr>
        <w:t xml:space="preserve"> систем централізованого водопостачання та водовідведення.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bCs/>
          <w:kern w:val="36"/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lastRenderedPageBreak/>
        <w:t xml:space="preserve">             Калькуляція витрат на технічне обслуговування </w:t>
      </w:r>
      <w:proofErr w:type="spellStart"/>
      <w:r w:rsidRPr="004B7CB1">
        <w:rPr>
          <w:bCs/>
          <w:kern w:val="36"/>
          <w:sz w:val="28"/>
          <w:szCs w:val="24"/>
          <w:lang w:eastAsia="uk-UA"/>
        </w:rPr>
        <w:t>внутрішньобудинкових</w:t>
      </w:r>
      <w:proofErr w:type="spellEnd"/>
      <w:r w:rsidRPr="004B7CB1">
        <w:rPr>
          <w:bCs/>
          <w:kern w:val="36"/>
          <w:sz w:val="28"/>
          <w:szCs w:val="24"/>
          <w:lang w:eastAsia="uk-UA"/>
        </w:rPr>
        <w:t xml:space="preserve"> систем централізованого водопостачання та водовідведення розроблена у розрахунку на один рік. 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bCs/>
          <w:kern w:val="36"/>
          <w:sz w:val="28"/>
          <w:szCs w:val="24"/>
          <w:lang w:eastAsia="uk-UA"/>
        </w:rPr>
      </w:pPr>
      <w:r w:rsidRPr="004B7CB1">
        <w:rPr>
          <w:bCs/>
          <w:kern w:val="36"/>
          <w:sz w:val="28"/>
          <w:szCs w:val="24"/>
          <w:lang w:eastAsia="uk-UA"/>
        </w:rPr>
        <w:t xml:space="preserve">     Витрати на заробітну плату планувалися виходячи із фактичної чисельності працівників на дільниці 12 </w:t>
      </w:r>
      <w:proofErr w:type="spellStart"/>
      <w:r w:rsidRPr="004B7CB1">
        <w:rPr>
          <w:bCs/>
          <w:kern w:val="36"/>
          <w:sz w:val="28"/>
          <w:szCs w:val="24"/>
          <w:lang w:eastAsia="uk-UA"/>
        </w:rPr>
        <w:t>чол</w:t>
      </w:r>
      <w:proofErr w:type="spellEnd"/>
      <w:r w:rsidRPr="004B7CB1">
        <w:rPr>
          <w:bCs/>
          <w:kern w:val="36"/>
          <w:sz w:val="28"/>
          <w:szCs w:val="24"/>
          <w:lang w:eastAsia="uk-UA"/>
        </w:rPr>
        <w:t>. у розмірі законодавчо встановленого прожиткового мінімуму для працездатних осіб з 1 січня 2022 року 2481 гривень. З тарифною ставкою робітника І розряду у розмірі 180 відсотків від 2481 гривень та застосуванням галузевого коефіцієнта 1,58 відповідно до Галузевої угоди. (2481*1,8*1,58=7056 грн).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bCs/>
          <w:kern w:val="36"/>
          <w:sz w:val="28"/>
          <w:szCs w:val="24"/>
          <w:lang w:eastAsia="uk-UA"/>
        </w:rPr>
      </w:pPr>
      <w:r w:rsidRPr="004B7CB1">
        <w:rPr>
          <w:bCs/>
          <w:kern w:val="36"/>
          <w:sz w:val="28"/>
          <w:szCs w:val="24"/>
          <w:lang w:eastAsia="uk-UA"/>
        </w:rPr>
        <w:t xml:space="preserve">     Витрати внесків на </w:t>
      </w:r>
      <w:proofErr w:type="spellStart"/>
      <w:r w:rsidRPr="004B7CB1">
        <w:rPr>
          <w:bCs/>
          <w:kern w:val="36"/>
          <w:sz w:val="28"/>
          <w:szCs w:val="24"/>
          <w:lang w:eastAsia="uk-UA"/>
        </w:rPr>
        <w:t>загальнообов</w:t>
      </w:r>
      <w:proofErr w:type="spellEnd"/>
      <w:r w:rsidRPr="004B7CB1">
        <w:rPr>
          <w:bCs/>
          <w:kern w:val="36"/>
          <w:sz w:val="28"/>
          <w:szCs w:val="24"/>
          <w:lang w:val="en-US" w:eastAsia="uk-UA"/>
        </w:rPr>
        <w:t>’</w:t>
      </w:r>
      <w:proofErr w:type="spellStart"/>
      <w:r w:rsidRPr="004B7CB1">
        <w:rPr>
          <w:bCs/>
          <w:kern w:val="36"/>
          <w:sz w:val="28"/>
          <w:szCs w:val="24"/>
          <w:lang w:eastAsia="uk-UA"/>
        </w:rPr>
        <w:t>язкове</w:t>
      </w:r>
      <w:proofErr w:type="spellEnd"/>
      <w:r w:rsidRPr="004B7CB1">
        <w:rPr>
          <w:bCs/>
          <w:kern w:val="36"/>
          <w:sz w:val="28"/>
          <w:szCs w:val="24"/>
          <w:lang w:eastAsia="uk-UA"/>
        </w:rPr>
        <w:t xml:space="preserve"> державне соціальне страхування розраховані в розмірі 22 % від суми витрат на оплату праці.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bCs/>
          <w:kern w:val="36"/>
          <w:sz w:val="28"/>
          <w:szCs w:val="24"/>
          <w:lang w:eastAsia="uk-UA"/>
        </w:rPr>
      </w:pPr>
      <w:r w:rsidRPr="004B7CB1">
        <w:rPr>
          <w:bCs/>
          <w:kern w:val="36"/>
          <w:sz w:val="28"/>
          <w:szCs w:val="24"/>
          <w:lang w:eastAsia="uk-UA"/>
        </w:rPr>
        <w:t xml:space="preserve">    Витрати на освітлення розраховані по тарифу на електроенергію відповідно фактичного рахунку за жовтень 2021р. 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bCs/>
          <w:kern w:val="36"/>
          <w:sz w:val="28"/>
          <w:szCs w:val="24"/>
          <w:lang w:eastAsia="uk-UA"/>
        </w:rPr>
      </w:pPr>
      <w:r w:rsidRPr="004B7CB1">
        <w:rPr>
          <w:bCs/>
          <w:kern w:val="36"/>
          <w:sz w:val="28"/>
          <w:szCs w:val="24"/>
          <w:lang w:eastAsia="uk-UA"/>
        </w:rPr>
        <w:t xml:space="preserve">    Інші витрати (витрати на матеріали, амортизаційні відрахування) включені до калькуляції по фактичних даних 2021 року.</w:t>
      </w:r>
    </w:p>
    <w:p w:rsidR="004B7CB1" w:rsidRPr="004B7CB1" w:rsidRDefault="004B7CB1" w:rsidP="004B7CB1">
      <w:pPr>
        <w:shd w:val="clear" w:color="auto" w:fill="FFFFFF"/>
        <w:spacing w:after="360"/>
        <w:jc w:val="both"/>
        <w:textAlignment w:val="baseline"/>
        <w:rPr>
          <w:rFonts w:eastAsiaTheme="minorHAnsi"/>
          <w:bCs/>
          <w:iCs/>
          <w:sz w:val="28"/>
          <w:szCs w:val="24"/>
          <w:lang w:eastAsia="en-US"/>
        </w:rPr>
      </w:pPr>
      <w:r w:rsidRPr="004B7CB1">
        <w:rPr>
          <w:bCs/>
          <w:kern w:val="36"/>
          <w:sz w:val="28"/>
          <w:szCs w:val="24"/>
          <w:lang w:eastAsia="uk-UA"/>
        </w:rPr>
        <w:t xml:space="preserve">  </w:t>
      </w:r>
      <w:r w:rsidRPr="004B7CB1">
        <w:rPr>
          <w:rFonts w:eastAsiaTheme="minorHAnsi"/>
          <w:sz w:val="28"/>
          <w:szCs w:val="24"/>
          <w:lang w:eastAsia="en-US"/>
        </w:rPr>
        <w:t xml:space="preserve">     Розрахункова (планована) плата за</w:t>
      </w:r>
      <w:r w:rsidRPr="004B7CB1">
        <w:rPr>
          <w:sz w:val="28"/>
          <w:szCs w:val="24"/>
          <w:lang w:eastAsia="uk-UA"/>
        </w:rPr>
        <w:t xml:space="preserve"> технічне обслуговування </w:t>
      </w:r>
      <w:proofErr w:type="spellStart"/>
      <w:r w:rsidRPr="004B7CB1">
        <w:rPr>
          <w:bCs/>
          <w:kern w:val="36"/>
          <w:sz w:val="28"/>
          <w:szCs w:val="24"/>
          <w:lang w:eastAsia="uk-UA"/>
        </w:rPr>
        <w:t>внутрішньобудинкових</w:t>
      </w:r>
      <w:proofErr w:type="spellEnd"/>
      <w:r w:rsidRPr="004B7CB1">
        <w:rPr>
          <w:bCs/>
          <w:kern w:val="36"/>
          <w:sz w:val="28"/>
          <w:szCs w:val="24"/>
          <w:lang w:eastAsia="uk-UA"/>
        </w:rPr>
        <w:t xml:space="preserve"> систем централізованого водопостачання та водовідведення </w:t>
      </w:r>
      <w:r w:rsidRPr="004B7CB1">
        <w:rPr>
          <w:rFonts w:eastAsiaTheme="minorHAnsi"/>
          <w:bCs/>
          <w:i/>
          <w:iCs/>
          <w:sz w:val="28"/>
          <w:szCs w:val="24"/>
          <w:lang w:eastAsia="en-US"/>
        </w:rPr>
        <w:t xml:space="preserve">на </w:t>
      </w:r>
      <w:r w:rsidRPr="004B7CB1">
        <w:rPr>
          <w:rFonts w:eastAsiaTheme="minorHAnsi"/>
          <w:b/>
          <w:bCs/>
          <w:i/>
          <w:iCs/>
          <w:sz w:val="28"/>
          <w:szCs w:val="24"/>
          <w:lang w:eastAsia="en-US"/>
        </w:rPr>
        <w:t>2022 рік</w:t>
      </w:r>
      <w:r w:rsidRPr="004B7CB1">
        <w:rPr>
          <w:rFonts w:eastAsiaTheme="minorHAnsi"/>
          <w:bCs/>
          <w:i/>
          <w:iCs/>
          <w:sz w:val="28"/>
          <w:szCs w:val="24"/>
          <w:lang w:eastAsia="en-US"/>
        </w:rPr>
        <w:t xml:space="preserve"> складає  </w:t>
      </w:r>
      <w:r w:rsidRPr="004B7CB1">
        <w:rPr>
          <w:rFonts w:eastAsiaTheme="minorHAnsi"/>
          <w:b/>
          <w:bCs/>
          <w:i/>
          <w:iCs/>
          <w:sz w:val="28"/>
          <w:szCs w:val="24"/>
          <w:lang w:eastAsia="en-US"/>
        </w:rPr>
        <w:t>0,77  грн/м</w:t>
      </w:r>
      <w:r w:rsidRPr="004B7CB1">
        <w:rPr>
          <w:rFonts w:eastAsiaTheme="minorHAnsi"/>
          <w:b/>
          <w:bCs/>
          <w:i/>
          <w:iCs/>
          <w:sz w:val="28"/>
          <w:szCs w:val="24"/>
          <w:vertAlign w:val="superscript"/>
          <w:lang w:eastAsia="en-US"/>
        </w:rPr>
        <w:t>2</w:t>
      </w:r>
      <w:r w:rsidRPr="004B7CB1">
        <w:rPr>
          <w:rFonts w:eastAsiaTheme="minorHAnsi"/>
          <w:b/>
          <w:bCs/>
          <w:i/>
          <w:iCs/>
          <w:sz w:val="28"/>
          <w:szCs w:val="24"/>
          <w:lang w:eastAsia="en-US"/>
        </w:rPr>
        <w:t xml:space="preserve"> з ПДВ</w:t>
      </w:r>
      <w:r w:rsidRPr="004B7CB1">
        <w:rPr>
          <w:rFonts w:eastAsiaTheme="minorHAnsi"/>
          <w:bCs/>
          <w:i/>
          <w:iCs/>
          <w:sz w:val="28"/>
          <w:szCs w:val="24"/>
          <w:lang w:eastAsia="en-US"/>
        </w:rPr>
        <w:t xml:space="preserve"> в т. ч.</w:t>
      </w:r>
    </w:p>
    <w:p w:rsidR="004B7CB1" w:rsidRPr="004B7CB1" w:rsidRDefault="004B7CB1" w:rsidP="004B7CB1">
      <w:pPr>
        <w:numPr>
          <w:ilvl w:val="0"/>
          <w:numId w:val="1"/>
        </w:numPr>
        <w:shd w:val="clear" w:color="auto" w:fill="FFFFFF"/>
        <w:spacing w:after="360" w:line="276" w:lineRule="auto"/>
        <w:ind w:firstLine="360"/>
        <w:contextualSpacing/>
        <w:jc w:val="both"/>
        <w:textAlignment w:val="baseline"/>
        <w:rPr>
          <w:sz w:val="28"/>
          <w:szCs w:val="24"/>
          <w:lang w:eastAsia="uk-UA"/>
        </w:rPr>
      </w:pPr>
      <w:r w:rsidRPr="004B7CB1">
        <w:rPr>
          <w:sz w:val="28"/>
          <w:szCs w:val="24"/>
          <w:lang w:eastAsia="uk-UA"/>
        </w:rPr>
        <w:t xml:space="preserve"> обслуговування </w:t>
      </w:r>
      <w:proofErr w:type="spellStart"/>
      <w:r w:rsidRPr="004B7CB1">
        <w:rPr>
          <w:sz w:val="28"/>
          <w:szCs w:val="24"/>
          <w:lang w:eastAsia="uk-UA"/>
        </w:rPr>
        <w:t>внутрішньобудинкової</w:t>
      </w:r>
      <w:proofErr w:type="spellEnd"/>
      <w:r w:rsidRPr="004B7CB1">
        <w:rPr>
          <w:sz w:val="28"/>
          <w:szCs w:val="24"/>
          <w:lang w:eastAsia="uk-UA"/>
        </w:rPr>
        <w:t xml:space="preserve"> системи </w:t>
      </w:r>
      <w:r w:rsidRPr="004B7CB1">
        <w:rPr>
          <w:bCs/>
          <w:kern w:val="36"/>
          <w:sz w:val="28"/>
          <w:szCs w:val="24"/>
          <w:lang w:eastAsia="uk-UA"/>
        </w:rPr>
        <w:t xml:space="preserve">централізованого водопостачання </w:t>
      </w:r>
      <w:r w:rsidRPr="004B7CB1">
        <w:rPr>
          <w:sz w:val="28"/>
          <w:szCs w:val="24"/>
          <w:lang w:eastAsia="uk-UA"/>
        </w:rPr>
        <w:t xml:space="preserve"> - 0,39 грн/м</w:t>
      </w:r>
      <w:r w:rsidRPr="004B7CB1">
        <w:rPr>
          <w:sz w:val="28"/>
          <w:szCs w:val="24"/>
          <w:vertAlign w:val="superscript"/>
          <w:lang w:eastAsia="uk-UA"/>
        </w:rPr>
        <w:t>2</w:t>
      </w:r>
      <w:r w:rsidRPr="004B7CB1">
        <w:rPr>
          <w:sz w:val="28"/>
          <w:szCs w:val="24"/>
          <w:lang w:eastAsia="uk-UA"/>
        </w:rPr>
        <w:t xml:space="preserve">, </w:t>
      </w:r>
    </w:p>
    <w:p w:rsidR="004B7CB1" w:rsidRPr="004B7CB1" w:rsidRDefault="004B7CB1" w:rsidP="004B7CB1">
      <w:pPr>
        <w:numPr>
          <w:ilvl w:val="0"/>
          <w:numId w:val="1"/>
        </w:numPr>
        <w:shd w:val="clear" w:color="auto" w:fill="FFFFFF"/>
        <w:spacing w:before="195" w:after="195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4"/>
          <w:lang w:eastAsia="en-US"/>
        </w:rPr>
      </w:pPr>
      <w:r w:rsidRPr="004B7CB1">
        <w:rPr>
          <w:sz w:val="28"/>
          <w:szCs w:val="24"/>
          <w:lang w:eastAsia="uk-UA"/>
        </w:rPr>
        <w:t xml:space="preserve">обслуговування </w:t>
      </w:r>
      <w:proofErr w:type="spellStart"/>
      <w:r w:rsidRPr="004B7CB1">
        <w:rPr>
          <w:sz w:val="28"/>
          <w:szCs w:val="24"/>
          <w:lang w:eastAsia="uk-UA"/>
        </w:rPr>
        <w:t>внутрішньобудинкових</w:t>
      </w:r>
      <w:proofErr w:type="spellEnd"/>
      <w:r w:rsidRPr="004B7CB1">
        <w:rPr>
          <w:sz w:val="28"/>
          <w:szCs w:val="24"/>
          <w:lang w:eastAsia="uk-UA"/>
        </w:rPr>
        <w:t xml:space="preserve"> систем водовідведення – 0,38 грн/м</w:t>
      </w:r>
      <w:r w:rsidRPr="004B7CB1">
        <w:rPr>
          <w:sz w:val="28"/>
          <w:szCs w:val="24"/>
          <w:vertAlign w:val="superscript"/>
          <w:lang w:eastAsia="uk-UA"/>
        </w:rPr>
        <w:t>2</w:t>
      </w:r>
      <w:r w:rsidRPr="004B7CB1">
        <w:rPr>
          <w:sz w:val="28"/>
          <w:szCs w:val="24"/>
          <w:lang w:eastAsia="uk-UA"/>
        </w:rPr>
        <w:t>,</w:t>
      </w:r>
    </w:p>
    <w:p w:rsidR="004B7CB1" w:rsidRPr="004B7CB1" w:rsidRDefault="004B7CB1" w:rsidP="004B7CB1">
      <w:pPr>
        <w:jc w:val="both"/>
        <w:rPr>
          <w:sz w:val="28"/>
          <w:szCs w:val="24"/>
        </w:rPr>
      </w:pPr>
      <w:r w:rsidRPr="004B7CB1">
        <w:rPr>
          <w:sz w:val="28"/>
          <w:szCs w:val="24"/>
        </w:rPr>
        <w:t xml:space="preserve">         </w:t>
      </w:r>
    </w:p>
    <w:p w:rsidR="004B7CB1" w:rsidRPr="004B7CB1" w:rsidRDefault="004B7CB1" w:rsidP="004B7CB1">
      <w:pPr>
        <w:spacing w:after="200"/>
        <w:ind w:firstLine="567"/>
        <w:jc w:val="both"/>
        <w:rPr>
          <w:rFonts w:eastAsiaTheme="minorHAnsi"/>
          <w:sz w:val="28"/>
          <w:szCs w:val="24"/>
          <w:lang w:eastAsia="en-US"/>
        </w:rPr>
      </w:pPr>
    </w:p>
    <w:p w:rsidR="004B7CB1" w:rsidRPr="004B7CB1" w:rsidRDefault="004B7CB1" w:rsidP="004B7CB1">
      <w:pPr>
        <w:tabs>
          <w:tab w:val="left" w:pos="7560"/>
        </w:tabs>
        <w:overflowPunct w:val="0"/>
        <w:autoSpaceDE w:val="0"/>
        <w:autoSpaceDN w:val="0"/>
        <w:adjustRightInd w:val="0"/>
        <w:spacing w:after="200" w:line="276" w:lineRule="auto"/>
        <w:rPr>
          <w:rFonts w:eastAsiaTheme="minorHAnsi"/>
          <w:sz w:val="28"/>
          <w:szCs w:val="24"/>
          <w:lang w:eastAsia="en-US"/>
        </w:rPr>
      </w:pPr>
      <w:r w:rsidRPr="004B7CB1">
        <w:rPr>
          <w:rFonts w:eastAsiaTheme="minorHAnsi"/>
          <w:sz w:val="28"/>
          <w:szCs w:val="24"/>
          <w:lang w:eastAsia="en-US"/>
        </w:rPr>
        <w:t>Начальник КП «Нововолинськводоканал»                                Богдан МИГОВИЧ</w:t>
      </w:r>
    </w:p>
    <w:p w:rsidR="004B7CB1" w:rsidRPr="004B7CB1" w:rsidRDefault="004B7CB1" w:rsidP="004B7CB1">
      <w:pPr>
        <w:tabs>
          <w:tab w:val="left" w:pos="7560"/>
        </w:tabs>
        <w:overflowPunct w:val="0"/>
        <w:autoSpaceDE w:val="0"/>
        <w:autoSpaceDN w:val="0"/>
        <w:adjustRightInd w:val="0"/>
        <w:spacing w:after="200" w:line="276" w:lineRule="auto"/>
        <w:rPr>
          <w:rFonts w:eastAsiaTheme="minorHAnsi"/>
          <w:sz w:val="28"/>
          <w:szCs w:val="24"/>
          <w:lang w:eastAsia="en-US"/>
        </w:rPr>
      </w:pPr>
      <w:r w:rsidRPr="004B7CB1">
        <w:rPr>
          <w:rFonts w:eastAsiaTheme="minorHAnsi"/>
          <w:sz w:val="28"/>
          <w:szCs w:val="24"/>
          <w:lang w:eastAsia="en-US"/>
        </w:rPr>
        <w:t xml:space="preserve">Головний економіст                                         </w:t>
      </w:r>
      <w:bookmarkStart w:id="0" w:name="_GoBack"/>
      <w:bookmarkEnd w:id="0"/>
      <w:r w:rsidRPr="004B7CB1">
        <w:rPr>
          <w:rFonts w:eastAsiaTheme="minorHAnsi"/>
          <w:sz w:val="28"/>
          <w:szCs w:val="24"/>
          <w:lang w:eastAsia="en-US"/>
        </w:rPr>
        <w:t xml:space="preserve">                               Ліля ПОЦІЛУЙ</w:t>
      </w:r>
    </w:p>
    <w:p w:rsidR="004B7CB1" w:rsidRPr="004B7CB1" w:rsidRDefault="004B7CB1" w:rsidP="00685FC1">
      <w:pPr>
        <w:jc w:val="both"/>
        <w:rPr>
          <w:sz w:val="28"/>
          <w:szCs w:val="24"/>
        </w:rPr>
      </w:pPr>
    </w:p>
    <w:p w:rsidR="002543DA" w:rsidRPr="00E70026" w:rsidRDefault="002543DA"/>
    <w:sectPr w:rsidR="002543DA" w:rsidRPr="00E70026" w:rsidSect="00E7002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4A44"/>
    <w:multiLevelType w:val="hybridMultilevel"/>
    <w:tmpl w:val="B31E2B1C"/>
    <w:lvl w:ilvl="0" w:tplc="09D4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B3"/>
    <w:rsid w:val="000C5064"/>
    <w:rsid w:val="002543DA"/>
    <w:rsid w:val="004B7CB1"/>
    <w:rsid w:val="00685FC1"/>
    <w:rsid w:val="009941B3"/>
    <w:rsid w:val="00E7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963E"/>
  <w15:docId w15:val="{C74AED10-ED20-459D-8C76-C75F15AB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85FC1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685FC1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685FC1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685FC1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685FC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3487</Words>
  <Characters>1988</Characters>
  <Application>Microsoft Office Word</Application>
  <DocSecurity>0</DocSecurity>
  <Lines>16</Lines>
  <Paragraphs>10</Paragraphs>
  <ScaleCrop>false</ScaleCrop>
  <Company>diakov.net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User15</cp:lastModifiedBy>
  <cp:revision>6</cp:revision>
  <dcterms:created xsi:type="dcterms:W3CDTF">2021-12-31T09:19:00Z</dcterms:created>
  <dcterms:modified xsi:type="dcterms:W3CDTF">2022-01-04T12:58:00Z</dcterms:modified>
</cp:coreProperties>
</file>