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1D" w:rsidRDefault="00BF111D" w:rsidP="00914808">
      <w:pPr>
        <w:jc w:val="center"/>
        <w:rPr>
          <w:noProof/>
          <w:lang w:eastAsia="uk-UA"/>
        </w:rPr>
      </w:pPr>
    </w:p>
    <w:p w:rsidR="00BF111D" w:rsidRDefault="00CF0F80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47.45pt;visibility:visible">
            <v:imagedata r:id="rId7" o:title=""/>
          </v:shape>
        </w:pict>
      </w:r>
    </w:p>
    <w:p w:rsidR="00BF111D" w:rsidRDefault="00BF111D" w:rsidP="00914808">
      <w:pPr>
        <w:pStyle w:val="a3"/>
        <w:rPr>
          <w:sz w:val="6"/>
          <w:szCs w:val="6"/>
        </w:rPr>
      </w:pPr>
    </w:p>
    <w:p w:rsidR="00BF111D" w:rsidRDefault="00BF111D" w:rsidP="00914808">
      <w:pPr>
        <w:rPr>
          <w:sz w:val="10"/>
          <w:szCs w:val="10"/>
        </w:rPr>
      </w:pPr>
    </w:p>
    <w:p w:rsidR="00BF111D" w:rsidRDefault="00BF111D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F111D" w:rsidRDefault="00BF111D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F111D" w:rsidRDefault="00BF111D" w:rsidP="00CE7FD2">
      <w:pPr>
        <w:pStyle w:val="4"/>
        <w:jc w:val="right"/>
        <w:rPr>
          <w:sz w:val="36"/>
          <w:szCs w:val="36"/>
        </w:rPr>
      </w:pPr>
    </w:p>
    <w:p w:rsidR="00BF111D" w:rsidRPr="00B15B79" w:rsidRDefault="00BF111D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BF111D" w:rsidRPr="00261581" w:rsidRDefault="00BF111D" w:rsidP="00680F4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</w:t>
      </w:r>
    </w:p>
    <w:p w:rsidR="00BF111D" w:rsidRDefault="00BF111D" w:rsidP="00914808">
      <w:pPr>
        <w:rPr>
          <w:sz w:val="16"/>
          <w:szCs w:val="16"/>
        </w:rPr>
      </w:pPr>
    </w:p>
    <w:p w:rsidR="00BF111D" w:rsidRPr="00CB4724" w:rsidRDefault="00BF111D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27 вересня 2023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419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BF111D" w:rsidRDefault="00BF111D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BF111D" w:rsidRDefault="00BF111D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 категорій </w:t>
      </w:r>
    </w:p>
    <w:p w:rsidR="00BF111D" w:rsidRDefault="00BF111D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громадян, яким буде безкоштовно видано </w:t>
      </w:r>
    </w:p>
    <w:p w:rsidR="00BF111D" w:rsidRDefault="00BF111D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персональний пільговий електронний </w:t>
      </w:r>
    </w:p>
    <w:p w:rsidR="00BF111D" w:rsidRDefault="00BF111D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квиток для можливості безоплатного</w:t>
      </w:r>
    </w:p>
    <w:p w:rsidR="00BF111D" w:rsidRDefault="00BF111D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проїзду на міських маршрутах загального </w:t>
      </w:r>
    </w:p>
    <w:p w:rsidR="00BF111D" w:rsidRDefault="00BF111D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користування  Нововолинської міської </w:t>
      </w:r>
    </w:p>
    <w:p w:rsidR="00BF111D" w:rsidRDefault="00BF111D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у новій редакції</w:t>
      </w:r>
    </w:p>
    <w:p w:rsidR="00BF111D" w:rsidRDefault="00BF111D" w:rsidP="00FF2367">
      <w:pPr>
        <w:jc w:val="both"/>
      </w:pPr>
    </w:p>
    <w:p w:rsidR="00BF111D" w:rsidRDefault="00BF111D" w:rsidP="00FF2367">
      <w:pPr>
        <w:jc w:val="both"/>
      </w:pPr>
    </w:p>
    <w:p w:rsidR="00BF111D" w:rsidRDefault="00BF111D" w:rsidP="00BA13AA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>
        <w:rPr>
          <w:sz w:val="28"/>
          <w:szCs w:val="28"/>
          <w:shd w:val="clear" w:color="auto" w:fill="FFFFFF"/>
        </w:rPr>
        <w:t xml:space="preserve"> статтею 30 Закону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 статтями 7,31,37 Закону України «Про автомобільний транспорт» статтею 91 Бюджетного Кодексу України, 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ветеранів війни, гарантії їх соціального захисту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і соціальний захист громадян, які постраждали внаслідок Чорнобильської катастрофи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Законом України «Про охорону  дитинства», рішенням виконавчого комітету Нововолинської міської ради від 10 липня 2023 року № 287 «Про затвердження Порядку видачі, актуалізації та блокування персоніфікованих електронних квитків для пільгових категорій громадян у Нововолинській міській територіальній громаді», рішенням міської ради від 23 грудня 2020 року № 2/37 «</w:t>
      </w:r>
      <w:r w:rsidRPr="00BA13AA">
        <w:rPr>
          <w:sz w:val="28"/>
          <w:szCs w:val="28"/>
          <w:shd w:val="clear" w:color="auto" w:fill="FFFFFF"/>
        </w:rPr>
        <w:t>Про Цільову  програму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соціального захисту населення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на 2021 – 2025 рр.</w:t>
      </w:r>
      <w:r>
        <w:rPr>
          <w:sz w:val="28"/>
          <w:szCs w:val="28"/>
          <w:shd w:val="clear" w:color="auto" w:fill="FFFFFF"/>
        </w:rPr>
        <w:t xml:space="preserve">», з метою забезпечення реалізації визначеного законодавством права для окремих категорій громадян на пільговий проїзд у міському автомобільному транспорті загального користування,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bookmarkStart w:id="0" w:name="_GoBack"/>
      <w:bookmarkEnd w:id="0"/>
      <w:r w:rsidRPr="00F52D16">
        <w:rPr>
          <w:sz w:val="28"/>
          <w:szCs w:val="28"/>
          <w:shd w:val="clear" w:color="auto" w:fill="FFFFFF"/>
        </w:rPr>
        <w:t xml:space="preserve"> міської ради</w:t>
      </w:r>
    </w:p>
    <w:p w:rsidR="00BF111D" w:rsidRPr="00BA13AA" w:rsidRDefault="00BF111D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BF111D" w:rsidRPr="00842B28" w:rsidRDefault="00BF111D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перелік категорій громадян, що зареєстровані в                       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можливості безоплатного проїзду на міських та приміських маршрутах загального користування у новій редакції, що додається.</w:t>
      </w: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2.Затвердити кількість безоплатних поїздок на місяць у міському транспорті для пільгових категорій населення у новій редакції:</w:t>
      </w:r>
    </w:p>
    <w:p w:rsidR="00BF111D" w:rsidRDefault="00BF111D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Пенсіонери за віком – 10 поїздок;</w:t>
      </w: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BF111D" w:rsidRDefault="00BF111D" w:rsidP="0006609C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3.Оператору електронних систем ТОВ «Сіті Кард Систем» внести відповідні зміни в автоматизовану систему обліку оплати проїзду.</w:t>
      </w: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4.Фізичним особам підприємцям, які здійснюють перевезення пасажирів, забезпечити бездотаційне надання безкоштовного проїзду громадянам, які за рішенням виконавчого комітету отримали відповідне посвідчення, яке дає їм право безоплатного проїзду в громадському транспорті.</w:t>
      </w: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5.Відділу транспорту та зв’язку управління будівництва та інфраструктури (Петро </w:t>
      </w:r>
      <w:proofErr w:type="spellStart"/>
      <w:r>
        <w:rPr>
          <w:sz w:val="28"/>
          <w:szCs w:val="28"/>
        </w:rPr>
        <w:t>Матрипула</w:t>
      </w:r>
      <w:proofErr w:type="spellEnd"/>
      <w:r>
        <w:rPr>
          <w:sz w:val="28"/>
          <w:szCs w:val="28"/>
        </w:rPr>
        <w:t>) довести рішення до відома фізичних осіб підприємців, які здійснюють перевезення пасажирів на міських та приміських автобусних маршрутах.</w:t>
      </w:r>
    </w:p>
    <w:p w:rsidR="00BF111D" w:rsidRDefault="00BF111D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6.Управлінню цифрової трансформації та комунікації (Андрій Медина) довести рішення до відома мешканців Нововолинської міської територіальної громади через засоби масової інформації.</w:t>
      </w:r>
    </w:p>
    <w:p w:rsidR="00BF111D" w:rsidRPr="001A7BFC" w:rsidRDefault="00BF111D" w:rsidP="00C228C7">
      <w:pPr>
        <w:tabs>
          <w:tab w:val="right" w:pos="4860"/>
          <w:tab w:val="right" w:pos="5220"/>
        </w:tabs>
        <w:ind w:right="-82"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1A7BFC">
        <w:rPr>
          <w:sz w:val="28"/>
          <w:szCs w:val="28"/>
        </w:rPr>
        <w:t>Визнати таким, що  втратило чинність</w:t>
      </w:r>
      <w:r>
        <w:rPr>
          <w:sz w:val="28"/>
          <w:szCs w:val="28"/>
        </w:rPr>
        <w:t>,</w:t>
      </w:r>
      <w:r w:rsidRPr="001A7BFC">
        <w:rPr>
          <w:sz w:val="28"/>
          <w:szCs w:val="28"/>
        </w:rPr>
        <w:t xml:space="preserve"> рішення виконавчого комітету від</w:t>
      </w:r>
      <w:r w:rsidRPr="001A7BF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15.08.2023р. №323 «</w:t>
      </w: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перелік категорій громадян, яким буде безкоштовно видано персональний пільговий електронний квиток для можливості безоплатного проїзду на міських маршрутах загального користування Нововолинської міської територіальної громади».</w:t>
      </w:r>
    </w:p>
    <w:p w:rsidR="00BF111D" w:rsidRPr="00606820" w:rsidRDefault="00BF111D" w:rsidP="00DC43B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:rsidR="00BF111D" w:rsidRDefault="00BF111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111D" w:rsidRDefault="00BF111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111D" w:rsidRPr="00AE0354" w:rsidRDefault="00BF111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111D" w:rsidRPr="000F0E3A" w:rsidRDefault="00BF111D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BF111D" w:rsidRDefault="00BF111D" w:rsidP="00C75F7D">
      <w:pPr>
        <w:jc w:val="both"/>
      </w:pPr>
    </w:p>
    <w:p w:rsidR="00BF111D" w:rsidRDefault="00BF111D" w:rsidP="00C75F7D">
      <w:pPr>
        <w:jc w:val="both"/>
      </w:pPr>
    </w:p>
    <w:p w:rsidR="00BF111D" w:rsidRPr="00F648DB" w:rsidRDefault="00BF111D" w:rsidP="00C75F7D">
      <w:pPr>
        <w:jc w:val="both"/>
      </w:pPr>
    </w:p>
    <w:p w:rsidR="00BF111D" w:rsidRDefault="00BF111D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BF111D" w:rsidRDefault="00BF111D" w:rsidP="0028753E">
      <w:pPr>
        <w:jc w:val="both"/>
        <w:rPr>
          <w:sz w:val="24"/>
          <w:szCs w:val="24"/>
          <w:lang w:val="ru-RU"/>
        </w:rPr>
      </w:pPr>
    </w:p>
    <w:p w:rsidR="00BF111D" w:rsidRDefault="00BF111D" w:rsidP="00FD6618">
      <w:pPr>
        <w:rPr>
          <w:b/>
          <w:bCs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Default="00BF111D" w:rsidP="005E5D60">
      <w:pPr>
        <w:jc w:val="both"/>
        <w:rPr>
          <w:sz w:val="28"/>
          <w:szCs w:val="28"/>
        </w:rPr>
      </w:pPr>
    </w:p>
    <w:p w:rsidR="00BF111D" w:rsidRPr="00F52D16" w:rsidRDefault="006322F7" w:rsidP="006322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F111D">
        <w:rPr>
          <w:sz w:val="28"/>
          <w:szCs w:val="28"/>
        </w:rPr>
        <w:t>ЗАТВЕРДЖЕНО</w:t>
      </w:r>
    </w:p>
    <w:p w:rsidR="00BF111D" w:rsidRDefault="006322F7" w:rsidP="006322F7">
      <w:pPr>
        <w:tabs>
          <w:tab w:val="left" w:pos="7220"/>
          <w:tab w:val="right" w:pos="949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F111D">
        <w:rPr>
          <w:sz w:val="28"/>
          <w:szCs w:val="28"/>
        </w:rPr>
        <w:t>Р</w:t>
      </w:r>
      <w:r w:rsidR="00BF111D" w:rsidRPr="00F52D16">
        <w:rPr>
          <w:sz w:val="28"/>
          <w:szCs w:val="28"/>
        </w:rPr>
        <w:t>ішення виконавчого комітету</w:t>
      </w:r>
    </w:p>
    <w:p w:rsidR="00BF111D" w:rsidRPr="006322F7" w:rsidRDefault="006322F7" w:rsidP="006322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6322F7">
        <w:rPr>
          <w:sz w:val="28"/>
          <w:szCs w:val="28"/>
        </w:rPr>
        <w:t>27 вересня 2023 року</w:t>
      </w:r>
      <w:r w:rsidR="00BF111D" w:rsidRPr="006322F7">
        <w:rPr>
          <w:sz w:val="28"/>
          <w:szCs w:val="28"/>
        </w:rPr>
        <w:t xml:space="preserve">  № </w:t>
      </w:r>
      <w:r w:rsidRPr="006322F7">
        <w:rPr>
          <w:sz w:val="28"/>
          <w:szCs w:val="28"/>
        </w:rPr>
        <w:t>419</w:t>
      </w:r>
      <w:r w:rsidR="00BF111D" w:rsidRPr="006322F7">
        <w:rPr>
          <w:sz w:val="28"/>
          <w:szCs w:val="28"/>
        </w:rPr>
        <w:t xml:space="preserve"> </w:t>
      </w:r>
    </w:p>
    <w:p w:rsidR="00BF111D" w:rsidRDefault="00BF111D" w:rsidP="00CC7FE9">
      <w:pPr>
        <w:ind w:left="5220"/>
        <w:rPr>
          <w:sz w:val="28"/>
          <w:szCs w:val="28"/>
          <w:u w:val="single"/>
        </w:rPr>
      </w:pPr>
    </w:p>
    <w:p w:rsidR="00BF111D" w:rsidRDefault="00BF111D" w:rsidP="00CC7FE9">
      <w:pPr>
        <w:ind w:left="5220"/>
        <w:rPr>
          <w:sz w:val="28"/>
          <w:szCs w:val="28"/>
          <w:u w:val="single"/>
        </w:rPr>
      </w:pPr>
    </w:p>
    <w:p w:rsidR="00BF111D" w:rsidRDefault="00BF111D" w:rsidP="002550B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Перелік категорій громадян, що зареєстровані в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можливості безоплатного проїзду на міських та приміських маршрутах загального користування.</w:t>
      </w:r>
    </w:p>
    <w:p w:rsidR="00BF111D" w:rsidRPr="00FD67A8" w:rsidRDefault="00BF111D" w:rsidP="00BA7DD3">
      <w:pPr>
        <w:jc w:val="center"/>
        <w:rPr>
          <w:sz w:val="24"/>
          <w:szCs w:val="24"/>
        </w:rPr>
      </w:pPr>
    </w:p>
    <w:tbl>
      <w:tblPr>
        <w:tblW w:w="9555" w:type="dxa"/>
        <w:jc w:val="center"/>
        <w:tblLook w:val="0000"/>
      </w:tblPr>
      <w:tblGrid>
        <w:gridCol w:w="498"/>
        <w:gridCol w:w="9057"/>
      </w:tblGrid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Назва категорі</w:t>
            </w:r>
            <w:r w:rsidRPr="007A039D">
              <w:rPr>
                <w:b/>
                <w:color w:val="000000"/>
                <w:sz w:val="28"/>
                <w:szCs w:val="28"/>
                <w:lang w:eastAsia="uk-UA"/>
              </w:rPr>
              <w:t>ї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Учасники бойових дій 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 з інвалідністю в наслідок війни 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в наслідок війни 1 групи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BF111D" w:rsidTr="000665AE">
        <w:trPr>
          <w:trHeight w:val="68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8F164B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Default="00BF111D" w:rsidP="007A039D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Особи, на яких поширюється дія Угоди про взаємне визначення прав на </w:t>
            </w:r>
          </w:p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пільговий проїзд для осіб з інвалідністю та учасників ВВВ</w:t>
            </w:r>
          </w:p>
        </w:tc>
      </w:tr>
      <w:tr w:rsidR="00BF111D" w:rsidTr="000665AE">
        <w:trPr>
          <w:trHeight w:val="537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8F164B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Особи, які постраждали внаслідок Чорнобильської катастрофи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їх (вдови та вдівці)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категорії 1, та учасники ліквідації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їх (вдови та вдівці)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наслідків аварії на ЧАЕС категорії 2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 групи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ІІ групи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 з інвалідністю віком  до 18 років 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Пенсіонери за віком</w:t>
            </w:r>
          </w:p>
        </w:tc>
      </w:tr>
      <w:tr w:rsidR="00BF111D" w:rsidTr="000665AE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Члени сім</w:t>
            </w:r>
            <w:r w:rsidRPr="00AC4AA5">
              <w:rPr>
                <w:color w:val="000000"/>
                <w:sz w:val="28"/>
                <w:szCs w:val="28"/>
                <w:lang w:val="ru-RU" w:eastAsia="uk-UA"/>
              </w:rPr>
              <w:t>’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ї 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військовослужбовців, які загинули чи померли або пропали безвісті під час проходження військової служби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військової служби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органів внутрішніх справ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Ветерани національної поліції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податкової служби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пожежної охорони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кримінально-виконавчої служби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служби цивільного захисту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Держслужби спецзв'язку та захисту інформації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Діти-сироти і діти позбавлені батьківського піклування</w:t>
            </w:r>
            <w:r>
              <w:rPr>
                <w:color w:val="000000"/>
                <w:sz w:val="28"/>
                <w:szCs w:val="28"/>
                <w:lang w:eastAsia="uk-UA"/>
              </w:rPr>
              <w:t>, не залежно від реєстрації місця проживання</w:t>
            </w:r>
          </w:p>
        </w:tc>
      </w:tr>
      <w:tr w:rsidR="00BF111D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Pr="007A039D" w:rsidRDefault="00BF111D" w:rsidP="000665AE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Діти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з 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багатодітних сімей </w:t>
            </w:r>
          </w:p>
        </w:tc>
      </w:tr>
      <w:tr w:rsidR="00BF111D" w:rsidTr="000665AE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1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21</w:t>
            </w:r>
          </w:p>
          <w:p w:rsidR="00BF111D" w:rsidRPr="007A039D" w:rsidRDefault="00BF111D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1D" w:rsidRDefault="00BF111D" w:rsidP="007A039D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Реабілітовані громадяни (жертви репресій комуністичного тоталітарного </w:t>
            </w:r>
          </w:p>
          <w:p w:rsidR="00BF111D" w:rsidRPr="007A039D" w:rsidRDefault="00BF111D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режиму 1917-1991 років)</w:t>
            </w:r>
          </w:p>
        </w:tc>
      </w:tr>
    </w:tbl>
    <w:p w:rsidR="00BF111D" w:rsidRDefault="00BF111D" w:rsidP="007A039D">
      <w:pPr>
        <w:jc w:val="both"/>
        <w:rPr>
          <w:sz w:val="24"/>
          <w:szCs w:val="24"/>
        </w:rPr>
      </w:pPr>
    </w:p>
    <w:p w:rsidR="00BF111D" w:rsidRDefault="00BF111D" w:rsidP="007D2D11">
      <w:pPr>
        <w:rPr>
          <w:sz w:val="24"/>
          <w:szCs w:val="24"/>
        </w:rPr>
      </w:pPr>
    </w:p>
    <w:p w:rsidR="00BF111D" w:rsidRDefault="00BF111D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32650</w:t>
      </w:r>
    </w:p>
    <w:p w:rsidR="00BF111D" w:rsidRPr="005F199B" w:rsidRDefault="00BF111D" w:rsidP="00CC66B7">
      <w:pPr>
        <w:jc w:val="both"/>
        <w:rPr>
          <w:sz w:val="28"/>
          <w:szCs w:val="28"/>
        </w:rPr>
      </w:pPr>
    </w:p>
    <w:sectPr w:rsidR="00BF111D" w:rsidRPr="005F199B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021" w:rsidRDefault="00342021">
      <w:r>
        <w:separator/>
      </w:r>
    </w:p>
  </w:endnote>
  <w:endnote w:type="continuationSeparator" w:id="0">
    <w:p w:rsidR="00342021" w:rsidRDefault="00342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1D" w:rsidRDefault="00CF0F80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111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111D" w:rsidRDefault="00BF111D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1D" w:rsidRDefault="00BF111D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021" w:rsidRDefault="00342021">
      <w:r>
        <w:separator/>
      </w:r>
    </w:p>
  </w:footnote>
  <w:footnote w:type="continuationSeparator" w:id="0">
    <w:p w:rsidR="00342021" w:rsidRDefault="00342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DisplayPageBoundaries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5DCC"/>
    <w:rsid w:val="00035F3C"/>
    <w:rsid w:val="00037BF8"/>
    <w:rsid w:val="00043EAB"/>
    <w:rsid w:val="000479C1"/>
    <w:rsid w:val="00052FAA"/>
    <w:rsid w:val="0006609C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E5091"/>
    <w:rsid w:val="000E71A5"/>
    <w:rsid w:val="000E7892"/>
    <w:rsid w:val="000F037F"/>
    <w:rsid w:val="000F0E3A"/>
    <w:rsid w:val="000F274E"/>
    <w:rsid w:val="000F576D"/>
    <w:rsid w:val="001061E4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29A"/>
    <w:rsid w:val="001B65E7"/>
    <w:rsid w:val="001C27BB"/>
    <w:rsid w:val="001C48D1"/>
    <w:rsid w:val="001C6CB0"/>
    <w:rsid w:val="001D2654"/>
    <w:rsid w:val="001D4C32"/>
    <w:rsid w:val="001F5F92"/>
    <w:rsid w:val="002002D0"/>
    <w:rsid w:val="002010B9"/>
    <w:rsid w:val="0020523B"/>
    <w:rsid w:val="0020791C"/>
    <w:rsid w:val="0021537C"/>
    <w:rsid w:val="002166BE"/>
    <w:rsid w:val="002236ED"/>
    <w:rsid w:val="00225C24"/>
    <w:rsid w:val="0023365D"/>
    <w:rsid w:val="00251530"/>
    <w:rsid w:val="00254519"/>
    <w:rsid w:val="002550B0"/>
    <w:rsid w:val="002550B9"/>
    <w:rsid w:val="00255B4D"/>
    <w:rsid w:val="00261581"/>
    <w:rsid w:val="00264428"/>
    <w:rsid w:val="00266FBF"/>
    <w:rsid w:val="002706F1"/>
    <w:rsid w:val="00272E97"/>
    <w:rsid w:val="00273F83"/>
    <w:rsid w:val="002741C1"/>
    <w:rsid w:val="00284FBE"/>
    <w:rsid w:val="0028753E"/>
    <w:rsid w:val="00293680"/>
    <w:rsid w:val="00293EEE"/>
    <w:rsid w:val="002B0E79"/>
    <w:rsid w:val="002B2B9F"/>
    <w:rsid w:val="002C1A0B"/>
    <w:rsid w:val="002C2AD1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15855"/>
    <w:rsid w:val="003264CD"/>
    <w:rsid w:val="00336A77"/>
    <w:rsid w:val="0033763D"/>
    <w:rsid w:val="00342021"/>
    <w:rsid w:val="00342137"/>
    <w:rsid w:val="0034231C"/>
    <w:rsid w:val="00344F84"/>
    <w:rsid w:val="003576C2"/>
    <w:rsid w:val="00360C7F"/>
    <w:rsid w:val="00362D35"/>
    <w:rsid w:val="00367C43"/>
    <w:rsid w:val="003705A3"/>
    <w:rsid w:val="00374E92"/>
    <w:rsid w:val="00381449"/>
    <w:rsid w:val="0038294B"/>
    <w:rsid w:val="00391254"/>
    <w:rsid w:val="0039567B"/>
    <w:rsid w:val="003A0BA2"/>
    <w:rsid w:val="003A5473"/>
    <w:rsid w:val="003A7419"/>
    <w:rsid w:val="003B7F36"/>
    <w:rsid w:val="003C438B"/>
    <w:rsid w:val="003D3281"/>
    <w:rsid w:val="003F5913"/>
    <w:rsid w:val="003F7DBF"/>
    <w:rsid w:val="00404146"/>
    <w:rsid w:val="00404240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75542"/>
    <w:rsid w:val="004A1A65"/>
    <w:rsid w:val="004B5F51"/>
    <w:rsid w:val="004B7DB1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0552F"/>
    <w:rsid w:val="00512B38"/>
    <w:rsid w:val="0052502F"/>
    <w:rsid w:val="00536AE2"/>
    <w:rsid w:val="0054180C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418D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322F7"/>
    <w:rsid w:val="006612C0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D344F"/>
    <w:rsid w:val="006E1E42"/>
    <w:rsid w:val="006E4AD7"/>
    <w:rsid w:val="006E6721"/>
    <w:rsid w:val="006E6BF8"/>
    <w:rsid w:val="006F0D39"/>
    <w:rsid w:val="00712897"/>
    <w:rsid w:val="00712976"/>
    <w:rsid w:val="00713628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97D58"/>
    <w:rsid w:val="007A039D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3139D"/>
    <w:rsid w:val="008319BE"/>
    <w:rsid w:val="0083686F"/>
    <w:rsid w:val="00841F34"/>
    <w:rsid w:val="00842B28"/>
    <w:rsid w:val="008516EA"/>
    <w:rsid w:val="008538DE"/>
    <w:rsid w:val="00855650"/>
    <w:rsid w:val="008653CB"/>
    <w:rsid w:val="00866B5C"/>
    <w:rsid w:val="00867F49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8F7AB4"/>
    <w:rsid w:val="009124A4"/>
    <w:rsid w:val="00914808"/>
    <w:rsid w:val="00915BBF"/>
    <w:rsid w:val="00921163"/>
    <w:rsid w:val="00923CF1"/>
    <w:rsid w:val="00950C94"/>
    <w:rsid w:val="0095355C"/>
    <w:rsid w:val="009623F8"/>
    <w:rsid w:val="00977F17"/>
    <w:rsid w:val="00983373"/>
    <w:rsid w:val="00992350"/>
    <w:rsid w:val="00997218"/>
    <w:rsid w:val="009977DD"/>
    <w:rsid w:val="009A1111"/>
    <w:rsid w:val="009A5052"/>
    <w:rsid w:val="009A53CA"/>
    <w:rsid w:val="009A5E4C"/>
    <w:rsid w:val="009B2E37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01EF"/>
    <w:rsid w:val="00AA1BA8"/>
    <w:rsid w:val="00AA367E"/>
    <w:rsid w:val="00AB7FA4"/>
    <w:rsid w:val="00AC1E63"/>
    <w:rsid w:val="00AC4AA5"/>
    <w:rsid w:val="00AC7D32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87F"/>
    <w:rsid w:val="00BA13AA"/>
    <w:rsid w:val="00BA7DD3"/>
    <w:rsid w:val="00BA7EA9"/>
    <w:rsid w:val="00BB214F"/>
    <w:rsid w:val="00BD083D"/>
    <w:rsid w:val="00BE2FCC"/>
    <w:rsid w:val="00BE4524"/>
    <w:rsid w:val="00BE58A1"/>
    <w:rsid w:val="00BE5E63"/>
    <w:rsid w:val="00BF111D"/>
    <w:rsid w:val="00C02F74"/>
    <w:rsid w:val="00C12172"/>
    <w:rsid w:val="00C121CC"/>
    <w:rsid w:val="00C1699E"/>
    <w:rsid w:val="00C22368"/>
    <w:rsid w:val="00C228C7"/>
    <w:rsid w:val="00C234A8"/>
    <w:rsid w:val="00C47365"/>
    <w:rsid w:val="00C53013"/>
    <w:rsid w:val="00C6185F"/>
    <w:rsid w:val="00C6581D"/>
    <w:rsid w:val="00C66EDE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08EF"/>
    <w:rsid w:val="00CE52C9"/>
    <w:rsid w:val="00CE7FD2"/>
    <w:rsid w:val="00CF0F80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55757"/>
    <w:rsid w:val="00D73D8C"/>
    <w:rsid w:val="00D9232C"/>
    <w:rsid w:val="00D94A65"/>
    <w:rsid w:val="00DA3B64"/>
    <w:rsid w:val="00DC356D"/>
    <w:rsid w:val="00DC43BD"/>
    <w:rsid w:val="00DD29E1"/>
    <w:rsid w:val="00DF189F"/>
    <w:rsid w:val="00E0485B"/>
    <w:rsid w:val="00E267DA"/>
    <w:rsid w:val="00E2696B"/>
    <w:rsid w:val="00E3558A"/>
    <w:rsid w:val="00E36649"/>
    <w:rsid w:val="00E40210"/>
    <w:rsid w:val="00E61E1F"/>
    <w:rsid w:val="00E62E07"/>
    <w:rsid w:val="00E654D0"/>
    <w:rsid w:val="00E723B8"/>
    <w:rsid w:val="00E77729"/>
    <w:rsid w:val="00E85E72"/>
    <w:rsid w:val="00EA0793"/>
    <w:rsid w:val="00EA2A7A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648DB"/>
    <w:rsid w:val="00F70518"/>
    <w:rsid w:val="00F755D4"/>
    <w:rsid w:val="00F84C83"/>
    <w:rsid w:val="00F85142"/>
    <w:rsid w:val="00F87110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557D"/>
    <w:rsid w:val="00FD6618"/>
    <w:rsid w:val="00FD67A8"/>
    <w:rsid w:val="00FD7E1E"/>
    <w:rsid w:val="00FE1F47"/>
    <w:rsid w:val="00FE3C55"/>
    <w:rsid w:val="00FE6E27"/>
    <w:rsid w:val="00FF13BE"/>
    <w:rsid w:val="00FF2367"/>
    <w:rsid w:val="00FF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basedOn w:val="a0"/>
    <w:uiPriority w:val="99"/>
    <w:qFormat/>
    <w:rsid w:val="00ED5D3E"/>
    <w:rPr>
      <w:rFonts w:cs="Times New Roman"/>
      <w:i/>
      <w:iCs/>
    </w:rPr>
  </w:style>
  <w:style w:type="character" w:styleId="af1">
    <w:name w:val="Hyperlink"/>
    <w:basedOn w:val="a0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3</Pages>
  <Words>3491</Words>
  <Characters>1990</Characters>
  <Application>Microsoft Office Word</Application>
  <DocSecurity>0</DocSecurity>
  <Lines>16</Lines>
  <Paragraphs>10</Paragraphs>
  <ScaleCrop>false</ScaleCrop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44</cp:revision>
  <cp:lastPrinted>2023-09-27T07:05:00Z</cp:lastPrinted>
  <dcterms:created xsi:type="dcterms:W3CDTF">2022-12-29T07:09:00Z</dcterms:created>
  <dcterms:modified xsi:type="dcterms:W3CDTF">2023-09-28T06:36:00Z</dcterms:modified>
</cp:coreProperties>
</file>