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B" w:rsidRPr="00837300" w:rsidRDefault="0064206D" w:rsidP="00974D7B">
      <w:pPr>
        <w:suppressAutoHyphens w:val="0"/>
        <w:autoSpaceDE/>
        <w:jc w:val="center"/>
        <w:rPr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409575" cy="5905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7B" w:rsidRPr="00837300" w:rsidRDefault="00974D7B" w:rsidP="00974D7B">
      <w:pPr>
        <w:suppressAutoHyphens w:val="0"/>
        <w:autoSpaceDE/>
        <w:rPr>
          <w:sz w:val="10"/>
          <w:szCs w:val="10"/>
          <w:lang w:eastAsia="ru-RU"/>
        </w:rPr>
      </w:pPr>
    </w:p>
    <w:p w:rsidR="00974D7B" w:rsidRPr="00837300" w:rsidRDefault="00974D7B" w:rsidP="00974D7B">
      <w:pPr>
        <w:suppressAutoHyphens w:val="0"/>
        <w:autoSpaceDN w:val="0"/>
        <w:jc w:val="center"/>
        <w:rPr>
          <w:b/>
          <w:bCs/>
          <w:caps/>
          <w:sz w:val="28"/>
          <w:szCs w:val="28"/>
          <w:lang w:eastAsia="ru-RU"/>
        </w:rPr>
      </w:pPr>
      <w:r w:rsidRPr="00837300">
        <w:rPr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74D7B" w:rsidRPr="00837300" w:rsidRDefault="00974D7B" w:rsidP="00974D7B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  <w:r w:rsidRPr="00837300">
        <w:rPr>
          <w:caps/>
          <w:sz w:val="28"/>
          <w:szCs w:val="28"/>
          <w:lang w:eastAsia="ru-RU"/>
        </w:rPr>
        <w:t>Волинської області</w:t>
      </w:r>
    </w:p>
    <w:p w:rsidR="00974D7B" w:rsidRPr="00837300" w:rsidRDefault="00974D7B" w:rsidP="00974D7B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</w:p>
    <w:p w:rsidR="00974D7B" w:rsidRPr="00837300" w:rsidRDefault="00FF6D9C" w:rsidP="00AC13DE">
      <w:pPr>
        <w:keepNext/>
        <w:suppressAutoHyphens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                                 </w:t>
      </w:r>
      <w:r w:rsidR="00AC13DE">
        <w:rPr>
          <w:b/>
          <w:bCs/>
          <w:sz w:val="32"/>
          <w:szCs w:val="32"/>
          <w:lang w:eastAsia="ru-RU"/>
        </w:rPr>
        <w:t xml:space="preserve">             </w:t>
      </w:r>
      <w:r>
        <w:rPr>
          <w:b/>
          <w:bCs/>
          <w:sz w:val="32"/>
          <w:szCs w:val="32"/>
          <w:lang w:eastAsia="ru-RU"/>
        </w:rPr>
        <w:t xml:space="preserve"> </w:t>
      </w:r>
      <w:r w:rsidR="00974D7B" w:rsidRPr="00837300">
        <w:rPr>
          <w:b/>
          <w:bCs/>
          <w:sz w:val="32"/>
          <w:szCs w:val="32"/>
          <w:lang w:eastAsia="ru-RU"/>
        </w:rPr>
        <w:t>Р І Ш Е Н Н Я</w:t>
      </w:r>
      <w:r>
        <w:rPr>
          <w:b/>
          <w:bCs/>
          <w:sz w:val="32"/>
          <w:szCs w:val="32"/>
          <w:lang w:eastAsia="ru-RU"/>
        </w:rPr>
        <w:t xml:space="preserve">                    </w:t>
      </w:r>
    </w:p>
    <w:p w:rsidR="00974D7B" w:rsidRPr="00837300" w:rsidRDefault="00974D7B" w:rsidP="00974D7B">
      <w:pPr>
        <w:suppressAutoHyphens w:val="0"/>
        <w:autoSpaceDE/>
        <w:spacing w:before="60"/>
        <w:rPr>
          <w:sz w:val="28"/>
          <w:szCs w:val="28"/>
          <w:u w:val="single"/>
          <w:lang w:eastAsia="ru-RU"/>
        </w:rPr>
      </w:pPr>
    </w:p>
    <w:p w:rsidR="00974D7B" w:rsidRPr="00837300" w:rsidRDefault="0047639C" w:rsidP="00974D7B">
      <w:pPr>
        <w:tabs>
          <w:tab w:val="left" w:pos="567"/>
        </w:tabs>
        <w:suppressAutoHyphens w:val="0"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02 </w:t>
      </w:r>
      <w:r w:rsidR="004F53B5">
        <w:rPr>
          <w:sz w:val="28"/>
          <w:szCs w:val="28"/>
          <w:lang w:eastAsia="ru-RU"/>
        </w:rPr>
        <w:t>листопада</w:t>
      </w:r>
      <w:r w:rsidR="00974D7B" w:rsidRPr="00837300">
        <w:rPr>
          <w:sz w:val="28"/>
          <w:szCs w:val="28"/>
          <w:lang w:eastAsia="ru-RU"/>
        </w:rPr>
        <w:t xml:space="preserve"> 2023 року                   м. Нововолинськ                            </w:t>
      </w:r>
      <w:r>
        <w:rPr>
          <w:sz w:val="28"/>
          <w:szCs w:val="28"/>
          <w:lang w:eastAsia="ru-RU"/>
        </w:rPr>
        <w:t xml:space="preserve">    </w:t>
      </w:r>
      <w:r w:rsidR="00974D7B" w:rsidRPr="00837300">
        <w:rPr>
          <w:sz w:val="28"/>
          <w:szCs w:val="28"/>
          <w:lang w:eastAsia="ru-RU"/>
        </w:rPr>
        <w:t xml:space="preserve">   № </w:t>
      </w:r>
      <w:r>
        <w:rPr>
          <w:sz w:val="28"/>
          <w:szCs w:val="28"/>
          <w:lang w:eastAsia="ru-RU"/>
        </w:rPr>
        <w:t>517</w:t>
      </w:r>
    </w:p>
    <w:p w:rsidR="00974D7B" w:rsidRDefault="00974D7B" w:rsidP="00974D7B">
      <w:pPr>
        <w:rPr>
          <w:sz w:val="28"/>
          <w:szCs w:val="28"/>
        </w:rPr>
      </w:pPr>
    </w:p>
    <w:p w:rsidR="00974D7B" w:rsidRPr="004A3052" w:rsidRDefault="00974D7B" w:rsidP="004F53B5">
      <w:pPr>
        <w:tabs>
          <w:tab w:val="left" w:pos="7797"/>
        </w:tabs>
        <w:rPr>
          <w:sz w:val="28"/>
          <w:szCs w:val="28"/>
        </w:rPr>
      </w:pPr>
      <w:r w:rsidRPr="00E53D6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схвалення Програми </w:t>
      </w:r>
      <w:r w:rsidR="0077127E">
        <w:rPr>
          <w:sz w:val="28"/>
          <w:szCs w:val="28"/>
        </w:rPr>
        <w:br/>
      </w:r>
      <w:r w:rsidR="004F53B5" w:rsidRPr="004F53B5">
        <w:rPr>
          <w:sz w:val="28"/>
          <w:szCs w:val="28"/>
        </w:rPr>
        <w:t>розвитку інформаційного</w:t>
      </w:r>
      <w:r w:rsidR="0077127E">
        <w:rPr>
          <w:sz w:val="28"/>
          <w:szCs w:val="28"/>
        </w:rPr>
        <w:t xml:space="preserve"> </w:t>
      </w:r>
      <w:r w:rsidR="0077127E">
        <w:rPr>
          <w:sz w:val="28"/>
          <w:szCs w:val="28"/>
        </w:rPr>
        <w:br/>
      </w:r>
      <w:r w:rsidR="004F53B5" w:rsidRPr="004F53B5">
        <w:rPr>
          <w:sz w:val="28"/>
          <w:szCs w:val="28"/>
        </w:rPr>
        <w:t xml:space="preserve">простору та зв’язків з громадськістю </w:t>
      </w:r>
      <w:r w:rsidR="0077127E">
        <w:rPr>
          <w:sz w:val="28"/>
          <w:szCs w:val="28"/>
        </w:rPr>
        <w:br/>
      </w:r>
      <w:r w:rsidR="004F53B5" w:rsidRPr="004F53B5">
        <w:rPr>
          <w:sz w:val="28"/>
          <w:szCs w:val="28"/>
        </w:rPr>
        <w:t xml:space="preserve">Нововолинської міської </w:t>
      </w:r>
      <w:r w:rsidR="0077127E">
        <w:rPr>
          <w:sz w:val="28"/>
          <w:szCs w:val="28"/>
        </w:rPr>
        <w:br/>
      </w:r>
      <w:r w:rsidR="004F53B5" w:rsidRPr="004F53B5">
        <w:rPr>
          <w:sz w:val="28"/>
          <w:szCs w:val="28"/>
        </w:rPr>
        <w:t>територіальної громади на 2024-2026 роки</w:t>
      </w:r>
    </w:p>
    <w:p w:rsidR="00974D7B" w:rsidRDefault="00974D7B" w:rsidP="00974D7B">
      <w:pPr>
        <w:ind w:right="567"/>
        <w:rPr>
          <w:sz w:val="28"/>
          <w:szCs w:val="28"/>
        </w:rPr>
      </w:pPr>
    </w:p>
    <w:p w:rsidR="00974D7B" w:rsidRDefault="00974D7B" w:rsidP="00974D7B">
      <w:pPr>
        <w:suppressAutoHyphens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4D7B" w:rsidRPr="000B3FE2" w:rsidRDefault="00974D7B" w:rsidP="000B3FE2">
      <w:pPr>
        <w:ind w:right="-62" w:firstLine="708"/>
        <w:jc w:val="both"/>
        <w:rPr>
          <w:sz w:val="28"/>
          <w:szCs w:val="28"/>
        </w:rPr>
      </w:pPr>
      <w:r w:rsidRPr="000B3FE2">
        <w:rPr>
          <w:sz w:val="28"/>
          <w:szCs w:val="28"/>
        </w:rPr>
        <w:t>Відповідно до статей 52, 59 Закону України «Про місцеве самоврядування в</w:t>
      </w:r>
      <w:r w:rsidR="0077127E">
        <w:rPr>
          <w:sz w:val="28"/>
          <w:szCs w:val="28"/>
        </w:rPr>
        <w:t xml:space="preserve"> </w:t>
      </w:r>
      <w:r w:rsidRPr="000B3FE2">
        <w:rPr>
          <w:sz w:val="28"/>
          <w:szCs w:val="28"/>
        </w:rPr>
        <w:t>Україні»,</w:t>
      </w:r>
      <w:r w:rsidR="004F53B5">
        <w:rPr>
          <w:sz w:val="28"/>
          <w:szCs w:val="28"/>
        </w:rPr>
        <w:t xml:space="preserve"> </w:t>
      </w:r>
      <w:r w:rsidR="0077127E">
        <w:rPr>
          <w:sz w:val="28"/>
          <w:szCs w:val="28"/>
        </w:rPr>
        <w:t>з</w:t>
      </w:r>
      <w:r w:rsidR="004F53B5" w:rsidRPr="004F53B5">
        <w:rPr>
          <w:sz w:val="28"/>
          <w:szCs w:val="28"/>
        </w:rPr>
        <w:t>аконів України</w:t>
      </w:r>
      <w:r w:rsidR="004F53B5">
        <w:rPr>
          <w:sz w:val="28"/>
          <w:szCs w:val="28"/>
        </w:rPr>
        <w:t xml:space="preserve"> </w:t>
      </w:r>
      <w:r w:rsidR="004F53B5" w:rsidRPr="004F53B5">
        <w:rPr>
          <w:sz w:val="28"/>
          <w:szCs w:val="28"/>
        </w:rPr>
        <w:t xml:space="preserve">«Про порядок висвітлення діяльності органів виконавчої влади та органів місцевого самоврядування в Україні засобами масової інформації», «Про доступ до публічної інформації», «Про інформацію», «Про медіа», «Про телебачення і радіомовлення», «Про інформаційні агентства». </w:t>
      </w:r>
      <w:r w:rsidR="000B3FE2" w:rsidRPr="000B3FE2">
        <w:rPr>
          <w:sz w:val="28"/>
          <w:szCs w:val="28"/>
        </w:rPr>
        <w:t>розпорядження міського голови від 10.05.2023 № 56-р</w:t>
      </w:r>
      <w:r w:rsidR="004F53B5">
        <w:rPr>
          <w:sz w:val="28"/>
          <w:szCs w:val="28"/>
        </w:rPr>
        <w:t xml:space="preserve"> </w:t>
      </w:r>
      <w:r w:rsidR="000B3FE2" w:rsidRPr="000B3FE2">
        <w:rPr>
          <w:sz w:val="28"/>
          <w:szCs w:val="28"/>
        </w:rPr>
        <w:t>«</w:t>
      </w:r>
      <w:r w:rsidR="000B3FE2" w:rsidRPr="000B3FE2">
        <w:rPr>
          <w:rFonts w:cs="Arial"/>
          <w:bCs/>
          <w:sz w:val="28"/>
          <w:szCs w:val="28"/>
        </w:rPr>
        <w:t>Про</w:t>
      </w:r>
      <w:r w:rsidR="004F53B5">
        <w:rPr>
          <w:sz w:val="28"/>
          <w:szCs w:val="28"/>
        </w:rPr>
        <w:t xml:space="preserve"> </w:t>
      </w:r>
      <w:r w:rsidR="000B3FE2" w:rsidRPr="000B3FE2">
        <w:rPr>
          <w:sz w:val="28"/>
          <w:szCs w:val="28"/>
        </w:rPr>
        <w:t>затвердження  Порядку розроблення та виконання програм  міської територіальної  громади»</w:t>
      </w:r>
      <w:r w:rsidR="004F53B5">
        <w:rPr>
          <w:sz w:val="28"/>
          <w:szCs w:val="28"/>
        </w:rPr>
        <w:t>,</w:t>
      </w:r>
      <w:r w:rsidR="000B3FE2" w:rsidRPr="000B3FE2">
        <w:rPr>
          <w:sz w:val="28"/>
          <w:szCs w:val="28"/>
        </w:rPr>
        <w:t xml:space="preserve">  </w:t>
      </w:r>
      <w:r w:rsidRPr="000B3FE2">
        <w:rPr>
          <w:sz w:val="28"/>
          <w:szCs w:val="28"/>
        </w:rPr>
        <w:t>виконавчий комітет міської ради</w:t>
      </w:r>
    </w:p>
    <w:p w:rsidR="00974D7B" w:rsidRDefault="00974D7B" w:rsidP="00974D7B">
      <w:pPr>
        <w:suppressAutoHyphens w:val="0"/>
        <w:autoSpaceDN w:val="0"/>
        <w:adjustRightInd w:val="0"/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Pr="00025D27" w:rsidRDefault="00974D7B" w:rsidP="004F53B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5D27">
        <w:rPr>
          <w:sz w:val="28"/>
          <w:szCs w:val="28"/>
        </w:rPr>
        <w:t xml:space="preserve">1. Схвалити проєкт </w:t>
      </w:r>
      <w:r w:rsidR="004F53B5" w:rsidRPr="004F53B5">
        <w:rPr>
          <w:sz w:val="28"/>
          <w:szCs w:val="28"/>
        </w:rPr>
        <w:t>Програми розвитку інформаційного простору та зв’язків з громадськістю Нововолинської міської територіальної громади на 2024-2026 роки</w:t>
      </w:r>
      <w:r w:rsidRPr="00025D27">
        <w:rPr>
          <w:sz w:val="28"/>
          <w:szCs w:val="28"/>
        </w:rPr>
        <w:t xml:space="preserve"> (далі - Програма), що додається.</w:t>
      </w:r>
    </w:p>
    <w:p w:rsidR="00974D7B" w:rsidRDefault="00974D7B" w:rsidP="00974D7B">
      <w:pPr>
        <w:pStyle w:val="a4"/>
        <w:suppressAutoHyphens w:val="0"/>
        <w:autoSpaceDN w:val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4F53B5">
        <w:rPr>
          <w:sz w:val="28"/>
          <w:szCs w:val="28"/>
        </w:rPr>
        <w:t>Управлінню цифрової трансформації та комунікації</w:t>
      </w:r>
      <w:r>
        <w:rPr>
          <w:sz w:val="28"/>
          <w:szCs w:val="28"/>
        </w:rPr>
        <w:t xml:space="preserve"> виконавчого комітету міської ради (</w:t>
      </w:r>
      <w:r w:rsidR="004F53B5">
        <w:rPr>
          <w:sz w:val="28"/>
          <w:szCs w:val="28"/>
        </w:rPr>
        <w:t>Андрій Медина</w:t>
      </w:r>
      <w:r>
        <w:rPr>
          <w:sz w:val="28"/>
          <w:szCs w:val="28"/>
        </w:rPr>
        <w:t>)</w:t>
      </w:r>
      <w:r w:rsidRPr="0046260E">
        <w:rPr>
          <w:sz w:val="28"/>
          <w:szCs w:val="28"/>
        </w:rPr>
        <w:t xml:space="preserve"> внести проє</w:t>
      </w:r>
      <w:r>
        <w:rPr>
          <w:sz w:val="28"/>
          <w:szCs w:val="28"/>
        </w:rPr>
        <w:t>кт</w:t>
      </w:r>
      <w:r w:rsidRPr="0046260E">
        <w:rPr>
          <w:sz w:val="28"/>
          <w:szCs w:val="28"/>
        </w:rPr>
        <w:t xml:space="preserve"> Програми на розгляд чергової сесії місько</w:t>
      </w:r>
      <w:r>
        <w:rPr>
          <w:sz w:val="28"/>
          <w:szCs w:val="28"/>
        </w:rPr>
        <w:t>ї</w:t>
      </w:r>
      <w:r w:rsidRPr="0046260E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  <w:r w:rsidRPr="0046260E">
        <w:rPr>
          <w:sz w:val="28"/>
          <w:szCs w:val="28"/>
        </w:rPr>
        <w:t xml:space="preserve"> для затвердження.</w:t>
      </w:r>
    </w:p>
    <w:p w:rsidR="00974D7B" w:rsidRPr="0046260E" w:rsidRDefault="00123DAC" w:rsidP="00974D7B">
      <w:pPr>
        <w:pStyle w:val="a4"/>
        <w:suppressAutoHyphens w:val="0"/>
        <w:autoSpaceDN w:val="0"/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974D7B">
        <w:rPr>
          <w:sz w:val="28"/>
          <w:szCs w:val="28"/>
        </w:rPr>
        <w:t xml:space="preserve">. </w:t>
      </w:r>
      <w:r w:rsidR="00974D7B" w:rsidRPr="0046260E">
        <w:rPr>
          <w:sz w:val="28"/>
          <w:szCs w:val="28"/>
        </w:rPr>
        <w:t>Контроль за викона</w:t>
      </w:r>
      <w:r w:rsidR="00974D7B">
        <w:rPr>
          <w:sz w:val="28"/>
          <w:szCs w:val="28"/>
        </w:rPr>
        <w:t xml:space="preserve">нням даного рішення </w:t>
      </w:r>
      <w:r w:rsidR="0077127E">
        <w:rPr>
          <w:sz w:val="28"/>
          <w:szCs w:val="28"/>
        </w:rPr>
        <w:t>залишаю за собою.</w:t>
      </w:r>
    </w:p>
    <w:p w:rsidR="00974D7B" w:rsidRDefault="00974D7B" w:rsidP="00974D7B">
      <w:pPr>
        <w:pStyle w:val="a4"/>
        <w:spacing w:line="276" w:lineRule="auto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  <w:r w:rsidRPr="00C03E16"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                                </w:t>
      </w:r>
      <w:r w:rsidRPr="00C03E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C03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974D7B" w:rsidRPr="00C03E16" w:rsidRDefault="00974D7B" w:rsidP="00974D7B">
      <w:pPr>
        <w:jc w:val="both"/>
        <w:rPr>
          <w:sz w:val="28"/>
          <w:szCs w:val="28"/>
        </w:rPr>
      </w:pPr>
    </w:p>
    <w:p w:rsidR="00974D7B" w:rsidRDefault="004F53B5" w:rsidP="00974D7B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Катерина Бонюк 0730345181</w:t>
      </w: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Pr="00F52D16" w:rsidRDefault="001E1A70" w:rsidP="00974D7B">
      <w:pPr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СХВАЛЕНО</w:t>
      </w:r>
    </w:p>
    <w:p w:rsidR="00974D7B" w:rsidRPr="00F52D16" w:rsidRDefault="00974D7B" w:rsidP="00974D7B">
      <w:pPr>
        <w:tabs>
          <w:tab w:val="left" w:pos="7220"/>
          <w:tab w:val="right" w:pos="9498"/>
        </w:tabs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:rsidR="00974D7B" w:rsidRPr="00087F9E" w:rsidRDefault="00974D7B" w:rsidP="00974D7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F53B5">
        <w:rPr>
          <w:sz w:val="28"/>
          <w:szCs w:val="28"/>
        </w:rPr>
        <w:t xml:space="preserve">           </w:t>
      </w:r>
      <w:r w:rsidR="0047639C">
        <w:rPr>
          <w:sz w:val="28"/>
          <w:szCs w:val="28"/>
        </w:rPr>
        <w:t xml:space="preserve">       </w:t>
      </w:r>
      <w:r w:rsidR="004F53B5">
        <w:rPr>
          <w:sz w:val="28"/>
          <w:szCs w:val="28"/>
        </w:rPr>
        <w:t xml:space="preserve"> </w:t>
      </w:r>
      <w:r w:rsidR="0047639C">
        <w:rPr>
          <w:sz w:val="28"/>
          <w:szCs w:val="28"/>
        </w:rPr>
        <w:t xml:space="preserve">02 </w:t>
      </w:r>
      <w:r w:rsidR="004F53B5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2023 року  </w:t>
      </w:r>
      <w:r w:rsidRPr="00FD67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7639C">
        <w:rPr>
          <w:sz w:val="28"/>
          <w:szCs w:val="28"/>
        </w:rPr>
        <w:t>517</w:t>
      </w:r>
    </w:p>
    <w:p w:rsidR="00974D7B" w:rsidRDefault="00974D7B" w:rsidP="00974D7B">
      <w:pPr>
        <w:jc w:val="both"/>
        <w:rPr>
          <w:sz w:val="22"/>
          <w:szCs w:val="22"/>
        </w:rPr>
      </w:pPr>
    </w:p>
    <w:p w:rsidR="004F53B5" w:rsidRPr="00DD7435" w:rsidRDefault="004F53B5" w:rsidP="004F53B5">
      <w:pPr>
        <w:rPr>
          <w:b/>
          <w:bCs/>
          <w:sz w:val="28"/>
          <w:szCs w:val="28"/>
        </w:rPr>
      </w:pPr>
      <w:r w:rsidRPr="00DD7435">
        <w:rPr>
          <w:b/>
          <w:bCs/>
          <w:sz w:val="28"/>
          <w:szCs w:val="28"/>
        </w:rPr>
        <w:t>Ӏ. Паспорт Програми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663"/>
        <w:gridCol w:w="5477"/>
      </w:tblGrid>
      <w:tr w:rsidR="004F53B5" w:rsidRPr="0048682A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1.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Управління цифрової трансформації та комунікації</w:t>
            </w:r>
          </w:p>
        </w:tc>
      </w:tr>
      <w:tr w:rsidR="004F53B5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Розробник програми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Управління цифрової трансформації та комунікації</w:t>
            </w:r>
          </w:p>
        </w:tc>
      </w:tr>
      <w:tr w:rsidR="004F53B5" w:rsidRPr="0048682A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3.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Управління цифрової трансформації та комунікації</w:t>
            </w:r>
          </w:p>
        </w:tc>
      </w:tr>
      <w:tr w:rsidR="004F53B5" w:rsidRPr="0048682A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4.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Учасники програми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Друковані та електронні засоби масової інформації, інформаційні агенства, суб’єкти господарювання</w:t>
            </w:r>
          </w:p>
        </w:tc>
      </w:tr>
      <w:tr w:rsidR="004F53B5" w:rsidRPr="0048682A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5.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2024-2026 роки</w:t>
            </w:r>
          </w:p>
        </w:tc>
      </w:tr>
      <w:tr w:rsidR="004F53B5" w:rsidRPr="0048682A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6.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Мета Програми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Забезпечення відкритості ОМС через висвітлення діяльності у ЗМІ;</w:t>
            </w:r>
          </w:p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  <w:lang w:val="ru-RU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  <w:lang w:val="ru-RU"/>
              </w:rPr>
              <w:t>інформаційна підтримка Сил оборони України.</w:t>
            </w:r>
          </w:p>
        </w:tc>
      </w:tr>
      <w:tr w:rsidR="004F53B5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7.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Загальний обсяг фінансових ресурсів, необхідних для реалізації Програми (тис грн), всього:</w:t>
            </w:r>
            <w:r w:rsidRPr="00A01381">
              <w:rPr>
                <w:rFonts w:eastAsia="Calibri"/>
                <w:kern w:val="2"/>
                <w:sz w:val="28"/>
                <w:szCs w:val="28"/>
              </w:rPr>
              <w:br/>
              <w:t>у тому числі: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1500,0</w:t>
            </w:r>
          </w:p>
        </w:tc>
      </w:tr>
      <w:tr w:rsidR="004F53B5" w:rsidRPr="00C07CED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8.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коштів бюджету територіальної громади</w:t>
            </w:r>
          </w:p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(тис грн):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1500,0</w:t>
            </w:r>
          </w:p>
        </w:tc>
      </w:tr>
      <w:tr w:rsidR="004F53B5" w:rsidRPr="00C07CED" w:rsidTr="00A01381">
        <w:tc>
          <w:tcPr>
            <w:tcW w:w="636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8.1.</w:t>
            </w:r>
          </w:p>
        </w:tc>
        <w:tc>
          <w:tcPr>
            <w:tcW w:w="3663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Коштів інших джерел</w:t>
            </w:r>
          </w:p>
        </w:tc>
        <w:tc>
          <w:tcPr>
            <w:tcW w:w="5477" w:type="dxa"/>
            <w:shd w:val="clear" w:color="auto" w:fill="auto"/>
          </w:tcPr>
          <w:p w:rsidR="004F53B5" w:rsidRPr="00A01381" w:rsidRDefault="004F53B5">
            <w:pPr>
              <w:rPr>
                <w:rFonts w:eastAsia="Calibri"/>
                <w:kern w:val="2"/>
                <w:sz w:val="28"/>
                <w:szCs w:val="28"/>
              </w:rPr>
            </w:pPr>
            <w:r w:rsidRPr="00A01381">
              <w:rPr>
                <w:rFonts w:eastAsia="Calibri"/>
                <w:kern w:val="2"/>
                <w:sz w:val="28"/>
                <w:szCs w:val="28"/>
              </w:rPr>
              <w:t>-</w:t>
            </w:r>
          </w:p>
        </w:tc>
      </w:tr>
    </w:tbl>
    <w:p w:rsidR="004F53B5" w:rsidRDefault="004F53B5" w:rsidP="004F53B5">
      <w:pPr>
        <w:rPr>
          <w:sz w:val="28"/>
          <w:szCs w:val="28"/>
        </w:rPr>
      </w:pPr>
    </w:p>
    <w:p w:rsidR="004F53B5" w:rsidRDefault="004F53B5" w:rsidP="004F53B5">
      <w:pPr>
        <w:rPr>
          <w:sz w:val="28"/>
          <w:szCs w:val="28"/>
        </w:rPr>
      </w:pPr>
    </w:p>
    <w:p w:rsidR="004F53B5" w:rsidRDefault="004F53B5" w:rsidP="004F53B5">
      <w:pPr>
        <w:rPr>
          <w:sz w:val="28"/>
          <w:szCs w:val="28"/>
        </w:rPr>
      </w:pPr>
    </w:p>
    <w:p w:rsidR="004F53B5" w:rsidRDefault="004F53B5" w:rsidP="004F53B5">
      <w:pPr>
        <w:rPr>
          <w:sz w:val="28"/>
          <w:szCs w:val="28"/>
        </w:rPr>
      </w:pPr>
    </w:p>
    <w:p w:rsidR="004F53B5" w:rsidRDefault="004F53B5" w:rsidP="004F53B5">
      <w:pPr>
        <w:rPr>
          <w:sz w:val="28"/>
          <w:szCs w:val="28"/>
        </w:rPr>
      </w:pPr>
    </w:p>
    <w:p w:rsidR="004F53B5" w:rsidRDefault="004F53B5" w:rsidP="004F53B5">
      <w:pPr>
        <w:rPr>
          <w:sz w:val="28"/>
          <w:szCs w:val="28"/>
        </w:rPr>
      </w:pPr>
    </w:p>
    <w:p w:rsidR="004F53B5" w:rsidRDefault="004F53B5" w:rsidP="004F53B5">
      <w:pPr>
        <w:jc w:val="both"/>
        <w:rPr>
          <w:b/>
          <w:bCs/>
          <w:sz w:val="28"/>
          <w:szCs w:val="28"/>
        </w:rPr>
      </w:pPr>
    </w:p>
    <w:p w:rsidR="004F53B5" w:rsidRDefault="004F53B5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91317C" w:rsidRDefault="0091317C" w:rsidP="004F53B5">
      <w:pPr>
        <w:jc w:val="both"/>
        <w:rPr>
          <w:b/>
          <w:bCs/>
          <w:sz w:val="28"/>
          <w:szCs w:val="28"/>
        </w:rPr>
      </w:pPr>
    </w:p>
    <w:p w:rsidR="004F53B5" w:rsidRPr="00DD7435" w:rsidRDefault="004F53B5" w:rsidP="004F53B5">
      <w:pPr>
        <w:jc w:val="both"/>
        <w:rPr>
          <w:b/>
          <w:bCs/>
          <w:sz w:val="28"/>
          <w:szCs w:val="28"/>
        </w:rPr>
      </w:pPr>
      <w:r w:rsidRPr="00DD7435">
        <w:rPr>
          <w:b/>
          <w:bCs/>
          <w:sz w:val="28"/>
          <w:szCs w:val="28"/>
        </w:rPr>
        <w:lastRenderedPageBreak/>
        <w:t>II. Проблем</w:t>
      </w:r>
      <w:r>
        <w:rPr>
          <w:b/>
          <w:bCs/>
          <w:sz w:val="28"/>
          <w:szCs w:val="28"/>
        </w:rPr>
        <w:t>а</w:t>
      </w:r>
      <w:r w:rsidRPr="00DD7435">
        <w:rPr>
          <w:b/>
          <w:bCs/>
          <w:sz w:val="28"/>
          <w:szCs w:val="28"/>
        </w:rPr>
        <w:t>, на розв’язання як</w:t>
      </w:r>
      <w:r>
        <w:rPr>
          <w:b/>
          <w:bCs/>
          <w:sz w:val="28"/>
          <w:szCs w:val="28"/>
        </w:rPr>
        <w:t>ої</w:t>
      </w:r>
      <w:r w:rsidRPr="00DD7435">
        <w:rPr>
          <w:b/>
          <w:bCs/>
          <w:sz w:val="28"/>
          <w:szCs w:val="28"/>
        </w:rPr>
        <w:t xml:space="preserve"> спрямована Програма</w:t>
      </w:r>
    </w:p>
    <w:p w:rsidR="004F53B5" w:rsidRDefault="004F53B5" w:rsidP="004F53B5">
      <w:pPr>
        <w:ind w:firstLine="720"/>
        <w:jc w:val="both"/>
        <w:rPr>
          <w:sz w:val="28"/>
          <w:szCs w:val="28"/>
        </w:rPr>
      </w:pPr>
      <w:r w:rsidRPr="000A7813">
        <w:rPr>
          <w:sz w:val="28"/>
          <w:szCs w:val="28"/>
        </w:rPr>
        <w:t>Необхідність прийняття цієї Програм</w:t>
      </w:r>
      <w:r>
        <w:rPr>
          <w:sz w:val="28"/>
          <w:szCs w:val="28"/>
        </w:rPr>
        <w:t>и зумовлена, по-перше:</w:t>
      </w:r>
      <w:r w:rsidRPr="000A7813">
        <w:rPr>
          <w:sz w:val="28"/>
          <w:szCs w:val="28"/>
        </w:rPr>
        <w:t xml:space="preserve"> розвитком цифрових технологій</w:t>
      </w:r>
      <w:r>
        <w:rPr>
          <w:sz w:val="28"/>
          <w:szCs w:val="28"/>
        </w:rPr>
        <w:t xml:space="preserve">, </w:t>
      </w:r>
      <w:r w:rsidRPr="000A7813">
        <w:rPr>
          <w:sz w:val="28"/>
          <w:szCs w:val="28"/>
        </w:rPr>
        <w:t>вп</w:t>
      </w:r>
      <w:r>
        <w:rPr>
          <w:sz w:val="28"/>
          <w:szCs w:val="28"/>
        </w:rPr>
        <w:t>ливом соціальних мереж,  важливістю ефективної</w:t>
      </w:r>
      <w:r w:rsidRPr="000A7813">
        <w:rPr>
          <w:sz w:val="28"/>
          <w:szCs w:val="28"/>
        </w:rPr>
        <w:t xml:space="preserve"> </w:t>
      </w:r>
      <w:r>
        <w:rPr>
          <w:sz w:val="28"/>
          <w:szCs w:val="28"/>
        </w:rPr>
        <w:t>та оперативної комунікації та звітності органу місцевого самоврядування перед громадою.</w:t>
      </w:r>
    </w:p>
    <w:p w:rsidR="004F53B5" w:rsidRDefault="004F53B5" w:rsidP="004F5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По-друге, ця Програма спрямована на заходи з підвищення рівня національної свідомості, постійного нагадування суспільству про жертовність українських військових, загиблих Героїв, військовополонених, волонтерів – усіх, хто стоїть на захисті держави.</w:t>
      </w:r>
    </w:p>
    <w:p w:rsidR="004F53B5" w:rsidRPr="00243B7C" w:rsidRDefault="004F53B5" w:rsidP="004F5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Тобто, в рамках цієї Програми будуть проводитися заходи для прозорого висвітлення діяльності міського голови, виконавчого комітету, міської ради через ЗМІ, соціальні мережі, сайти та інші канали комунікації, а також для належної інформаційної підтримки військових. </w:t>
      </w:r>
    </w:p>
    <w:p w:rsidR="004F53B5" w:rsidRPr="00B61A96" w:rsidRDefault="004F53B5" w:rsidP="004F53B5">
      <w:pPr>
        <w:ind w:firstLine="720"/>
        <w:jc w:val="both"/>
        <w:rPr>
          <w:sz w:val="28"/>
          <w:szCs w:val="28"/>
        </w:rPr>
      </w:pPr>
      <w:r w:rsidRPr="00B61A96">
        <w:rPr>
          <w:sz w:val="28"/>
          <w:szCs w:val="28"/>
        </w:rPr>
        <w:t xml:space="preserve">Варто зазначити, що </w:t>
      </w:r>
      <w:r>
        <w:rPr>
          <w:sz w:val="28"/>
          <w:szCs w:val="28"/>
        </w:rPr>
        <w:t>мешканці Нововолинської громади</w:t>
      </w:r>
      <w:r w:rsidRPr="00B61A96">
        <w:rPr>
          <w:sz w:val="28"/>
          <w:szCs w:val="28"/>
        </w:rPr>
        <w:t xml:space="preserve"> дізна</w:t>
      </w:r>
      <w:r>
        <w:rPr>
          <w:sz w:val="28"/>
          <w:szCs w:val="28"/>
        </w:rPr>
        <w:t>ю</w:t>
      </w:r>
      <w:r w:rsidRPr="00B61A96">
        <w:rPr>
          <w:sz w:val="28"/>
          <w:szCs w:val="28"/>
        </w:rPr>
        <w:t xml:space="preserve">ться про діяльність </w:t>
      </w:r>
      <w:r>
        <w:rPr>
          <w:sz w:val="28"/>
          <w:szCs w:val="28"/>
        </w:rPr>
        <w:t>керівництва громади переважно з соціальних мереж, а також з телебачення, радіо та газет. Левова частка всіх інформаційних приводів походить з інформаційних ресурсів міського голови та міської ради: сторінок в соцмережах, телеграм-каналів, які вже виконують функції інформаційних агенств.</w:t>
      </w:r>
      <w:r w:rsidRPr="00B61A96">
        <w:rPr>
          <w:sz w:val="28"/>
          <w:szCs w:val="28"/>
        </w:rPr>
        <w:t xml:space="preserve"> </w:t>
      </w:r>
    </w:p>
    <w:p w:rsidR="004F53B5" w:rsidRPr="003110D6" w:rsidRDefault="004F53B5" w:rsidP="004F5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Завдяки цій Програмі, з’явиться можливість поширювати інформацію через більшу кількість ЗМІ, інтернет-спільнот, каналів, підвищувати рівень поінформованості жителів перевіреною та грамотною інформацією.</w:t>
      </w:r>
    </w:p>
    <w:p w:rsidR="004F53B5" w:rsidRPr="00766589" w:rsidRDefault="004F53B5" w:rsidP="004F53B5">
      <w:pPr>
        <w:jc w:val="both"/>
        <w:rPr>
          <w:sz w:val="28"/>
          <w:szCs w:val="28"/>
        </w:rPr>
      </w:pPr>
      <w:r w:rsidRPr="003110D6">
        <w:rPr>
          <w:sz w:val="28"/>
          <w:szCs w:val="28"/>
        </w:rPr>
        <w:t xml:space="preserve">  </w:t>
      </w:r>
      <w:r w:rsidRPr="003110D6">
        <w:rPr>
          <w:sz w:val="28"/>
          <w:szCs w:val="28"/>
        </w:rPr>
        <w:tab/>
      </w:r>
      <w:r w:rsidRPr="00766589">
        <w:rPr>
          <w:sz w:val="28"/>
          <w:szCs w:val="28"/>
        </w:rPr>
        <w:t xml:space="preserve">Програма розроблена відповідно до Конституції України, Законів України «Про місцеве самоврядування в Україні»,   «Про порядок висвітлення діяльності органів виконавчої влади та органів місцевого самоврядування в Україні засобами масової інформації», «Про доступ до публічної інформації», «Про інформацію», </w:t>
      </w:r>
      <w:r w:rsidRPr="00E501BD">
        <w:rPr>
          <w:sz w:val="28"/>
          <w:szCs w:val="28"/>
        </w:rPr>
        <w:t>Закон України «Про медіа»</w:t>
      </w:r>
      <w:r>
        <w:rPr>
          <w:sz w:val="28"/>
          <w:szCs w:val="28"/>
        </w:rPr>
        <w:t xml:space="preserve">, </w:t>
      </w:r>
      <w:r w:rsidRPr="00766589">
        <w:rPr>
          <w:sz w:val="28"/>
          <w:szCs w:val="28"/>
        </w:rPr>
        <w:t>«Про телебачення і радіомовлення»,</w:t>
      </w:r>
      <w:r>
        <w:rPr>
          <w:sz w:val="28"/>
          <w:szCs w:val="28"/>
        </w:rPr>
        <w:t xml:space="preserve"> </w:t>
      </w:r>
      <w:r w:rsidRPr="00766589">
        <w:rPr>
          <w:sz w:val="28"/>
          <w:szCs w:val="28"/>
        </w:rPr>
        <w:t xml:space="preserve">«Про інформаційні агентства». </w:t>
      </w:r>
    </w:p>
    <w:p w:rsidR="004F53B5" w:rsidRDefault="004F53B5" w:rsidP="004F53B5">
      <w:pPr>
        <w:jc w:val="both"/>
        <w:rPr>
          <w:sz w:val="28"/>
          <w:szCs w:val="28"/>
        </w:rPr>
      </w:pPr>
      <w:r w:rsidRPr="00766589">
        <w:rPr>
          <w:sz w:val="28"/>
          <w:szCs w:val="28"/>
        </w:rPr>
        <w:t xml:space="preserve"> </w:t>
      </w:r>
      <w:r w:rsidRPr="00766589">
        <w:rPr>
          <w:sz w:val="28"/>
          <w:szCs w:val="28"/>
        </w:rPr>
        <w:tab/>
      </w:r>
      <w:r w:rsidRPr="001F695D">
        <w:rPr>
          <w:sz w:val="28"/>
          <w:szCs w:val="28"/>
        </w:rPr>
        <w:t xml:space="preserve">Програма має відкритий характер і може доповнюватися (змінюватися) </w:t>
      </w:r>
      <w:r>
        <w:rPr>
          <w:sz w:val="28"/>
          <w:szCs w:val="28"/>
        </w:rPr>
        <w:t>в порядку, згідно з чинним</w:t>
      </w:r>
      <w:r w:rsidRPr="001F695D">
        <w:rPr>
          <w:sz w:val="28"/>
          <w:szCs w:val="28"/>
        </w:rPr>
        <w:t xml:space="preserve"> законодавством за умови, що в період її дії </w:t>
      </w:r>
      <w:r>
        <w:rPr>
          <w:sz w:val="28"/>
          <w:szCs w:val="28"/>
        </w:rPr>
        <w:t xml:space="preserve">змінюватиметься </w:t>
      </w:r>
      <w:r w:rsidRPr="001F695D">
        <w:rPr>
          <w:sz w:val="28"/>
          <w:szCs w:val="28"/>
        </w:rPr>
        <w:t>законодавств</w:t>
      </w:r>
      <w:r>
        <w:rPr>
          <w:sz w:val="28"/>
          <w:szCs w:val="28"/>
        </w:rPr>
        <w:t>о</w:t>
      </w:r>
      <w:r w:rsidRPr="001F695D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або </w:t>
      </w:r>
      <w:r w:rsidRPr="001F695D">
        <w:rPr>
          <w:sz w:val="28"/>
          <w:szCs w:val="28"/>
        </w:rPr>
        <w:t>соціально-економічн</w:t>
      </w:r>
      <w:r>
        <w:rPr>
          <w:sz w:val="28"/>
          <w:szCs w:val="28"/>
        </w:rPr>
        <w:t>а</w:t>
      </w:r>
      <w:r w:rsidRPr="001F695D">
        <w:rPr>
          <w:sz w:val="28"/>
          <w:szCs w:val="28"/>
        </w:rPr>
        <w:t xml:space="preserve"> ситуаці</w:t>
      </w:r>
      <w:r>
        <w:rPr>
          <w:sz w:val="28"/>
          <w:szCs w:val="28"/>
        </w:rPr>
        <w:t>я</w:t>
      </w:r>
      <w:r w:rsidRPr="001F695D">
        <w:rPr>
          <w:sz w:val="28"/>
          <w:szCs w:val="28"/>
        </w:rPr>
        <w:t xml:space="preserve"> в </w:t>
      </w:r>
      <w:r>
        <w:rPr>
          <w:sz w:val="28"/>
          <w:szCs w:val="28"/>
        </w:rPr>
        <w:t>громаді</w:t>
      </w:r>
      <w:r w:rsidRPr="001F69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</w:t>
      </w:r>
      <w:r w:rsidRPr="001F695D">
        <w:rPr>
          <w:sz w:val="28"/>
          <w:szCs w:val="28"/>
        </w:rPr>
        <w:t>вимагатимуть реагування.</w:t>
      </w:r>
    </w:p>
    <w:p w:rsidR="004F53B5" w:rsidRDefault="004F53B5" w:rsidP="004F53B5">
      <w:pPr>
        <w:jc w:val="both"/>
        <w:rPr>
          <w:sz w:val="28"/>
          <w:szCs w:val="28"/>
        </w:rPr>
      </w:pPr>
    </w:p>
    <w:p w:rsidR="004F53B5" w:rsidRPr="00DD7435" w:rsidRDefault="004F53B5" w:rsidP="004F53B5">
      <w:pPr>
        <w:jc w:val="both"/>
        <w:rPr>
          <w:b/>
          <w:bCs/>
          <w:sz w:val="28"/>
          <w:szCs w:val="28"/>
        </w:rPr>
      </w:pPr>
      <w:r w:rsidRPr="00DD7435">
        <w:rPr>
          <w:b/>
          <w:bCs/>
          <w:sz w:val="28"/>
          <w:szCs w:val="28"/>
        </w:rPr>
        <w:t xml:space="preserve">ІІІ. Мета Програми </w:t>
      </w:r>
    </w:p>
    <w:p w:rsidR="004F53B5" w:rsidRPr="00DD7435" w:rsidRDefault="004F53B5" w:rsidP="004F53B5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35">
        <w:rPr>
          <w:rFonts w:ascii="Times New Roman" w:hAnsi="Times New Roman"/>
          <w:sz w:val="28"/>
          <w:szCs w:val="28"/>
          <w:lang w:val="uk-UA"/>
        </w:rPr>
        <w:t>забезпечення відкритості органу місцевого самоврядування через сучасні засоби масової комунікації, шляхом їх залучення до висвітлення діяльності, сприяння безперешкодній реалізації конституційного права громадян на інформацію і свободу слова;</w:t>
      </w:r>
    </w:p>
    <w:p w:rsidR="004F53B5" w:rsidRPr="00843328" w:rsidRDefault="004F53B5" w:rsidP="004F53B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інформаційна підтримка Сил оборони України, пам'яті загиблих Героїв, привернення уваги суспільства до військовополонених.</w:t>
      </w:r>
    </w:p>
    <w:p w:rsidR="004F53B5" w:rsidRPr="00843328" w:rsidRDefault="004F53B5" w:rsidP="004F53B5">
      <w:pPr>
        <w:jc w:val="both"/>
        <w:rPr>
          <w:sz w:val="28"/>
          <w:szCs w:val="28"/>
          <w:lang w:val="ru-RU"/>
        </w:rPr>
      </w:pPr>
    </w:p>
    <w:p w:rsidR="004F53B5" w:rsidRPr="00DD7435" w:rsidRDefault="004F53B5" w:rsidP="004F53B5">
      <w:pPr>
        <w:jc w:val="both"/>
        <w:rPr>
          <w:b/>
          <w:bCs/>
          <w:color w:val="FF0000"/>
          <w:sz w:val="28"/>
          <w:szCs w:val="28"/>
          <w:lang w:val="ru-RU"/>
        </w:rPr>
      </w:pPr>
      <w:r w:rsidRPr="00DD7435">
        <w:rPr>
          <w:b/>
          <w:bCs/>
          <w:sz w:val="28"/>
          <w:szCs w:val="28"/>
        </w:rPr>
        <w:t>I</w:t>
      </w:r>
      <w:r w:rsidRPr="00DD7435">
        <w:rPr>
          <w:b/>
          <w:bCs/>
          <w:sz w:val="28"/>
          <w:szCs w:val="28"/>
          <w:lang w:val="ru-RU"/>
        </w:rPr>
        <w:t xml:space="preserve">V. </w:t>
      </w:r>
      <w:r>
        <w:rPr>
          <w:b/>
          <w:bCs/>
          <w:sz w:val="28"/>
          <w:szCs w:val="28"/>
          <w:lang w:val="ru-RU"/>
        </w:rPr>
        <w:t>З</w:t>
      </w:r>
      <w:r w:rsidRPr="00DD7435">
        <w:rPr>
          <w:b/>
          <w:bCs/>
          <w:sz w:val="28"/>
          <w:szCs w:val="28"/>
          <w:lang w:val="ru-RU"/>
        </w:rPr>
        <w:t>авдан</w:t>
      </w:r>
      <w:r>
        <w:rPr>
          <w:b/>
          <w:bCs/>
          <w:sz w:val="28"/>
          <w:szCs w:val="28"/>
          <w:lang w:val="ru-RU"/>
        </w:rPr>
        <w:t>ня</w:t>
      </w:r>
      <w:r w:rsidRPr="00DD7435">
        <w:rPr>
          <w:b/>
          <w:bCs/>
          <w:sz w:val="28"/>
          <w:szCs w:val="28"/>
          <w:lang w:val="ru-RU"/>
        </w:rPr>
        <w:t xml:space="preserve"> і заход</w:t>
      </w:r>
      <w:r>
        <w:rPr>
          <w:b/>
          <w:bCs/>
          <w:sz w:val="28"/>
          <w:szCs w:val="28"/>
          <w:lang w:val="ru-RU"/>
        </w:rPr>
        <w:t>и</w:t>
      </w:r>
      <w:r w:rsidRPr="00DD7435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виконання Програми</w:t>
      </w:r>
      <w:r w:rsidRPr="00DD7435">
        <w:rPr>
          <w:b/>
          <w:bCs/>
          <w:sz w:val="28"/>
          <w:szCs w:val="28"/>
          <w:lang w:val="ru-RU"/>
        </w:rPr>
        <w:t xml:space="preserve"> 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>Основними завданнями та заходами Програми є: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</w:t>
      </w:r>
      <w:r w:rsidRPr="00843328">
        <w:rPr>
          <w:sz w:val="28"/>
          <w:szCs w:val="28"/>
          <w:lang w:val="ru-RU"/>
        </w:rPr>
        <w:t xml:space="preserve">поширення </w:t>
      </w:r>
      <w:r>
        <w:rPr>
          <w:sz w:val="28"/>
          <w:szCs w:val="28"/>
          <w:lang w:val="ru-RU"/>
        </w:rPr>
        <w:t>інформації</w:t>
      </w:r>
      <w:r w:rsidRPr="00843328">
        <w:rPr>
          <w:sz w:val="28"/>
          <w:szCs w:val="28"/>
          <w:lang w:val="ru-RU"/>
        </w:rPr>
        <w:t xml:space="preserve"> про діяльність Нововолинського міського голови, Нововолинської міської ради, її виконавчих органів; створення офіційних, звітних, довідкових, святкових, новинних матеріалів тощо;</w:t>
      </w:r>
    </w:p>
    <w:p w:rsidR="004F53B5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lastRenderedPageBreak/>
        <w:t xml:space="preserve">- </w:t>
      </w:r>
      <w:r>
        <w:rPr>
          <w:sz w:val="28"/>
          <w:szCs w:val="28"/>
          <w:lang w:val="ru-RU"/>
        </w:rPr>
        <w:t xml:space="preserve"> </w:t>
      </w:r>
      <w:r w:rsidRPr="00843328">
        <w:rPr>
          <w:sz w:val="28"/>
          <w:szCs w:val="28"/>
          <w:lang w:val="ru-RU"/>
        </w:rPr>
        <w:t>інформування про здійснення регуляторної політики органами місцевого самоврядування;</w:t>
      </w:r>
    </w:p>
    <w:p w:rsidR="004F53B5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 </w:t>
      </w:r>
      <w:r w:rsidRPr="00843328">
        <w:rPr>
          <w:sz w:val="28"/>
          <w:szCs w:val="28"/>
          <w:lang w:val="ru-RU"/>
        </w:rPr>
        <w:t>оперативне інформування громадськості під час кризових або надзвичайних ситуацій;</w:t>
      </w:r>
      <w:r>
        <w:rPr>
          <w:sz w:val="28"/>
          <w:szCs w:val="28"/>
          <w:lang w:val="ru-RU"/>
        </w:rPr>
        <w:t xml:space="preserve"> </w:t>
      </w:r>
    </w:p>
    <w:p w:rsidR="004F53B5" w:rsidRDefault="004F53B5" w:rsidP="004F53B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ведення інформаційних кампаній на підтримку Сил оборони України, сімей загиблих Захисників, військовополонених;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виготовлення та розміщення зовнішньої реклами: банери, сітілайти, відеоролики на соціальну та військову теми;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</w:t>
      </w:r>
      <w:r w:rsidRPr="00843328">
        <w:rPr>
          <w:sz w:val="28"/>
          <w:szCs w:val="28"/>
          <w:lang w:val="ru-RU"/>
        </w:rPr>
        <w:t>забезпечення впровадження нових ефективних форм взаємодії міської ради та її виконавчих органів з членами міської територіальної громади;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</w:t>
      </w:r>
      <w:r w:rsidRPr="00843328">
        <w:rPr>
          <w:sz w:val="28"/>
          <w:szCs w:val="28"/>
          <w:lang w:val="ru-RU"/>
        </w:rPr>
        <w:t xml:space="preserve">проведення інформаційно-роз’яснювальної роботи </w:t>
      </w:r>
      <w:r>
        <w:rPr>
          <w:sz w:val="28"/>
          <w:szCs w:val="28"/>
          <w:lang w:val="ru-RU"/>
        </w:rPr>
        <w:t>з медіаграмотності;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</w:t>
      </w:r>
      <w:r w:rsidRPr="00843328">
        <w:rPr>
          <w:sz w:val="28"/>
          <w:szCs w:val="28"/>
          <w:lang w:val="ru-RU"/>
        </w:rPr>
        <w:t>забезпечення доступу громадян до публічної інформації;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>- забезпечення ефективної взаємодії між територіальною громадою, засобами масової інформації, комунікації та органами місцевого самоврядування;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>- застосування нових сучасних інформаційних технологій.</w:t>
      </w:r>
    </w:p>
    <w:p w:rsidR="004F53B5" w:rsidRDefault="004F53B5" w:rsidP="004F53B5">
      <w:pPr>
        <w:rPr>
          <w:i/>
          <w:iCs/>
          <w:sz w:val="28"/>
          <w:szCs w:val="28"/>
          <w:lang w:val="ru-RU"/>
        </w:rPr>
      </w:pPr>
      <w:r w:rsidRPr="001177AC">
        <w:rPr>
          <w:i/>
          <w:iCs/>
          <w:sz w:val="28"/>
          <w:szCs w:val="28"/>
          <w:lang w:val="ru-RU"/>
        </w:rPr>
        <w:t xml:space="preserve">Перелік заходів, спрямованих на виконання Програми, наведено у додатку 1.  </w:t>
      </w:r>
    </w:p>
    <w:p w:rsidR="00B826B2" w:rsidRPr="001177AC" w:rsidRDefault="00B826B2" w:rsidP="004F53B5">
      <w:pPr>
        <w:rPr>
          <w:i/>
          <w:iCs/>
          <w:sz w:val="28"/>
          <w:szCs w:val="28"/>
          <w:lang w:val="ru-RU"/>
        </w:rPr>
      </w:pPr>
    </w:p>
    <w:p w:rsidR="004F53B5" w:rsidRDefault="004F53B5" w:rsidP="004F53B5">
      <w:pPr>
        <w:ind w:firstLine="720"/>
        <w:jc w:val="both"/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Реалізація заходів, передбачених Програмою, сприятиме ефективній комунікації влади, представників засобів масової інформації та громади про діяльність органів місцевого самоврядування й підвищенню рівня довіри громади до органів місцевого самоврядування на основі отримання повної та всебічної інформації про їхню діяльність.  </w:t>
      </w:r>
    </w:p>
    <w:p w:rsidR="004F53B5" w:rsidRDefault="004F53B5" w:rsidP="004F53B5">
      <w:pPr>
        <w:jc w:val="both"/>
        <w:rPr>
          <w:sz w:val="28"/>
          <w:szCs w:val="28"/>
        </w:rPr>
      </w:pPr>
    </w:p>
    <w:p w:rsidR="004F53B5" w:rsidRPr="00DD6867" w:rsidRDefault="004F53B5" w:rsidP="004F53B5">
      <w:pPr>
        <w:jc w:val="both"/>
        <w:rPr>
          <w:b/>
          <w:bCs/>
          <w:sz w:val="28"/>
          <w:szCs w:val="28"/>
        </w:rPr>
      </w:pPr>
      <w:r w:rsidRPr="00DD6867">
        <w:rPr>
          <w:b/>
          <w:bCs/>
          <w:sz w:val="28"/>
          <w:szCs w:val="28"/>
        </w:rPr>
        <w:t>V. Обсяги та джерела фінансування Програми</w:t>
      </w:r>
    </w:p>
    <w:p w:rsidR="004F53B5" w:rsidRDefault="004F53B5" w:rsidP="004F53B5">
      <w:pPr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07"/>
        <w:gridCol w:w="1835"/>
        <w:gridCol w:w="1984"/>
        <w:gridCol w:w="1579"/>
        <w:gridCol w:w="1440"/>
      </w:tblGrid>
      <w:tr w:rsidR="004F53B5" w:rsidRPr="0048682A">
        <w:trPr>
          <w:cantSplit/>
          <w:trHeight w:val="34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EA2730">
              <w:rPr>
                <w:sz w:val="24"/>
                <w:szCs w:val="24"/>
                <w:lang w:val="ru-RU"/>
              </w:rPr>
              <w:t>Обсяг коштів, які пропонується залучити на</w:t>
            </w:r>
            <w:r w:rsidRPr="00EA273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2730">
              <w:rPr>
                <w:sz w:val="24"/>
                <w:szCs w:val="24"/>
                <w:lang w:val="ru-RU"/>
              </w:rPr>
              <w:t>виконання програми</w:t>
            </w:r>
          </w:p>
        </w:tc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По роках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EA2730">
              <w:rPr>
                <w:sz w:val="24"/>
                <w:szCs w:val="24"/>
                <w:lang w:val="ru-RU"/>
              </w:rPr>
              <w:t>Усього витрат на виконання Програми</w:t>
            </w:r>
          </w:p>
        </w:tc>
      </w:tr>
      <w:tr w:rsidR="004F53B5" w:rsidRPr="00C07CED">
        <w:trPr>
          <w:cantSplit/>
          <w:trHeight w:val="33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B5" w:rsidRPr="00EA2730" w:rsidRDefault="004F53B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  <w:lang w:val="ru-RU"/>
              </w:rPr>
              <w:t xml:space="preserve"> </w:t>
            </w:r>
            <w:r w:rsidRPr="00EA2730">
              <w:rPr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2025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2026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B5" w:rsidRPr="00EA2730" w:rsidRDefault="004F53B5">
            <w:pPr>
              <w:rPr>
                <w:b/>
                <w:sz w:val="24"/>
                <w:szCs w:val="24"/>
              </w:rPr>
            </w:pPr>
          </w:p>
        </w:tc>
      </w:tr>
      <w:tr w:rsidR="004F53B5" w:rsidRPr="00C07CED">
        <w:trPr>
          <w:cantSplit/>
          <w:trHeight w:val="30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B5" w:rsidRPr="00EA2730" w:rsidRDefault="004F53B5">
            <w:pPr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3B5" w:rsidRPr="00EA2730" w:rsidRDefault="004F53B5">
            <w:pPr>
              <w:rPr>
                <w:b/>
                <w:sz w:val="24"/>
                <w:szCs w:val="24"/>
              </w:rPr>
            </w:pPr>
          </w:p>
        </w:tc>
      </w:tr>
      <w:tr w:rsidR="004F53B5" w:rsidRPr="00C07CE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EA2730">
              <w:rPr>
                <w:sz w:val="24"/>
                <w:szCs w:val="24"/>
                <w:lang w:val="ru-RU"/>
              </w:rPr>
              <w:t>Обсяг ресурсів, усього,</w:t>
            </w:r>
            <w:r w:rsidRPr="00EA273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2730">
              <w:rPr>
                <w:b/>
                <w:sz w:val="24"/>
                <w:szCs w:val="24"/>
                <w:lang w:val="ru-RU"/>
              </w:rPr>
              <w:br/>
            </w:r>
            <w:r w:rsidRPr="00EA2730">
              <w:rPr>
                <w:sz w:val="24"/>
                <w:szCs w:val="24"/>
                <w:lang w:val="ru-RU"/>
              </w:rPr>
              <w:t>в тому числі: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Cs/>
                <w:sz w:val="24"/>
                <w:szCs w:val="24"/>
              </w:rPr>
            </w:pPr>
            <w:r w:rsidRPr="00EA2730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color w:val="000000"/>
                <w:sz w:val="24"/>
                <w:szCs w:val="24"/>
              </w:rPr>
              <w:t xml:space="preserve"> 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Cs/>
                <w:sz w:val="24"/>
                <w:szCs w:val="24"/>
              </w:rPr>
            </w:pPr>
            <w:r w:rsidRPr="00EA2730">
              <w:rPr>
                <w:bCs/>
                <w:sz w:val="24"/>
                <w:szCs w:val="24"/>
              </w:rPr>
              <w:t>1500,0</w:t>
            </w:r>
          </w:p>
        </w:tc>
      </w:tr>
      <w:tr w:rsidR="004F53B5" w:rsidRPr="00C07CE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міської </w:t>
            </w:r>
            <w:r w:rsidRPr="00EA2730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Cs/>
                <w:sz w:val="24"/>
                <w:szCs w:val="24"/>
              </w:rPr>
            </w:pPr>
            <w:r w:rsidRPr="00EA2730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color w:val="000000"/>
                <w:sz w:val="24"/>
                <w:szCs w:val="24"/>
              </w:rPr>
              <w:t xml:space="preserve"> 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Cs/>
                <w:sz w:val="24"/>
                <w:szCs w:val="24"/>
              </w:rPr>
            </w:pPr>
            <w:r w:rsidRPr="00EA2730">
              <w:rPr>
                <w:bCs/>
                <w:sz w:val="24"/>
                <w:szCs w:val="24"/>
              </w:rPr>
              <w:t>1500,0</w:t>
            </w:r>
          </w:p>
        </w:tc>
      </w:tr>
      <w:tr w:rsidR="004F53B5" w:rsidRPr="00C07CED">
        <w:trPr>
          <w:trHeight w:val="60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кошти небюджетних джерел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B5" w:rsidRPr="00EA2730" w:rsidRDefault="004F53B5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EA2730">
              <w:rPr>
                <w:sz w:val="24"/>
                <w:szCs w:val="24"/>
              </w:rPr>
              <w:t>-</w:t>
            </w:r>
          </w:p>
        </w:tc>
      </w:tr>
    </w:tbl>
    <w:p w:rsidR="004F53B5" w:rsidRDefault="004F53B5" w:rsidP="004F53B5">
      <w:pPr>
        <w:rPr>
          <w:sz w:val="28"/>
          <w:szCs w:val="28"/>
          <w:lang w:val="ru-RU"/>
        </w:rPr>
      </w:pPr>
    </w:p>
    <w:p w:rsidR="004F53B5" w:rsidRPr="00843328" w:rsidRDefault="004F53B5" w:rsidP="004F53B5">
      <w:pPr>
        <w:ind w:firstLine="720"/>
        <w:jc w:val="both"/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>Реалізація Програми відбуватиметься протягом 202</w:t>
      </w:r>
      <w:r>
        <w:rPr>
          <w:sz w:val="28"/>
          <w:szCs w:val="28"/>
          <w:lang w:val="ru-RU"/>
        </w:rPr>
        <w:t>4</w:t>
      </w:r>
      <w:r w:rsidRPr="00843328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843328">
        <w:rPr>
          <w:sz w:val="28"/>
          <w:szCs w:val="28"/>
          <w:lang w:val="ru-RU"/>
        </w:rPr>
        <w:t xml:space="preserve"> років. Фінансування Програми здійснюватиметься </w:t>
      </w:r>
      <w:r>
        <w:rPr>
          <w:sz w:val="28"/>
          <w:szCs w:val="28"/>
          <w:lang w:val="ru-RU"/>
        </w:rPr>
        <w:t>коштом</w:t>
      </w:r>
      <w:r w:rsidRPr="00843328">
        <w:rPr>
          <w:sz w:val="28"/>
          <w:szCs w:val="28"/>
          <w:lang w:val="ru-RU"/>
        </w:rPr>
        <w:t xml:space="preserve"> бюджету </w:t>
      </w:r>
      <w:r>
        <w:rPr>
          <w:sz w:val="28"/>
          <w:szCs w:val="28"/>
          <w:lang w:val="ru-RU"/>
        </w:rPr>
        <w:t xml:space="preserve">міської </w:t>
      </w:r>
      <w:r w:rsidRPr="00843328">
        <w:rPr>
          <w:sz w:val="28"/>
          <w:szCs w:val="28"/>
          <w:lang w:val="ru-RU"/>
        </w:rPr>
        <w:t xml:space="preserve">територіальної громади, на підставі актів виконаних робіт та укладених угод. Орієнтовний обсяг коштів, необхідних для виконання Програми, становить </w:t>
      </w:r>
      <w:r>
        <w:rPr>
          <w:sz w:val="28"/>
          <w:szCs w:val="28"/>
          <w:lang w:val="ru-RU"/>
        </w:rPr>
        <w:t xml:space="preserve">1500, 0 </w:t>
      </w:r>
      <w:r w:rsidRPr="00843328">
        <w:rPr>
          <w:sz w:val="28"/>
          <w:szCs w:val="28"/>
          <w:lang w:val="ru-RU"/>
        </w:rPr>
        <w:t>тис</w:t>
      </w:r>
      <w:r>
        <w:rPr>
          <w:sz w:val="28"/>
          <w:szCs w:val="28"/>
          <w:lang w:val="ru-RU"/>
        </w:rPr>
        <w:t>.</w:t>
      </w:r>
      <w:r w:rsidRPr="00843328">
        <w:rPr>
          <w:sz w:val="28"/>
          <w:szCs w:val="28"/>
          <w:lang w:val="ru-RU"/>
        </w:rPr>
        <w:t xml:space="preserve"> грн.</w:t>
      </w:r>
    </w:p>
    <w:p w:rsidR="004F53B5" w:rsidRPr="00843328" w:rsidRDefault="004F53B5" w:rsidP="004F53B5">
      <w:pPr>
        <w:rPr>
          <w:sz w:val="28"/>
          <w:szCs w:val="28"/>
          <w:lang w:val="ru-RU"/>
        </w:rPr>
      </w:pPr>
    </w:p>
    <w:p w:rsidR="004F53B5" w:rsidRPr="00DD6867" w:rsidRDefault="004F53B5" w:rsidP="004F53B5">
      <w:pPr>
        <w:rPr>
          <w:b/>
          <w:bCs/>
          <w:sz w:val="28"/>
          <w:szCs w:val="28"/>
          <w:lang w:val="ru-RU"/>
        </w:rPr>
      </w:pPr>
      <w:r w:rsidRPr="00DD6867">
        <w:rPr>
          <w:b/>
          <w:bCs/>
          <w:sz w:val="28"/>
          <w:szCs w:val="28"/>
          <w:lang w:val="ru-RU"/>
        </w:rPr>
        <w:t>VI. Показники результативності Програми</w:t>
      </w:r>
    </w:p>
    <w:p w:rsidR="004F53B5" w:rsidRDefault="004F53B5" w:rsidP="004F53B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Передбачені Програмою заходи планується реалізувати протягом 2024-2026 років. </w:t>
      </w:r>
    </w:p>
    <w:p w:rsidR="004F53B5" w:rsidRDefault="004F53B5" w:rsidP="004F53B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Реалізація Програми дозволить:</w:t>
      </w:r>
    </w:p>
    <w:p w:rsidR="004F53B5" w:rsidRPr="00A30893" w:rsidRDefault="004F53B5" w:rsidP="004F53B5">
      <w:pPr>
        <w:jc w:val="both"/>
        <w:rPr>
          <w:sz w:val="28"/>
          <w:szCs w:val="28"/>
          <w:lang w:val="ru-RU"/>
        </w:rPr>
      </w:pPr>
      <w:r w:rsidRPr="00A30893">
        <w:rPr>
          <w:sz w:val="28"/>
          <w:szCs w:val="28"/>
          <w:lang w:val="ru-RU"/>
        </w:rPr>
        <w:t>- забезпеч</w:t>
      </w:r>
      <w:r>
        <w:rPr>
          <w:sz w:val="28"/>
          <w:szCs w:val="28"/>
          <w:lang w:val="ru-RU"/>
        </w:rPr>
        <w:t>ити</w:t>
      </w:r>
      <w:r w:rsidRPr="00A30893">
        <w:rPr>
          <w:sz w:val="28"/>
          <w:szCs w:val="28"/>
          <w:lang w:val="ru-RU"/>
        </w:rPr>
        <w:t xml:space="preserve"> мешканців громади </w:t>
      </w:r>
      <w:r>
        <w:rPr>
          <w:sz w:val="28"/>
          <w:szCs w:val="28"/>
          <w:lang w:val="ru-RU"/>
        </w:rPr>
        <w:t>перевіреною</w:t>
      </w:r>
      <w:r w:rsidRPr="00A30893">
        <w:rPr>
          <w:sz w:val="28"/>
          <w:szCs w:val="28"/>
          <w:lang w:val="ru-RU"/>
        </w:rPr>
        <w:t>, своєчасною та актуальною інформацією про діяльність органу місцевого самоврядування;</w:t>
      </w:r>
    </w:p>
    <w:p w:rsidR="004F53B5" w:rsidRPr="00A30893" w:rsidRDefault="004F53B5" w:rsidP="004F53B5">
      <w:pPr>
        <w:jc w:val="both"/>
        <w:rPr>
          <w:sz w:val="28"/>
          <w:szCs w:val="28"/>
          <w:lang w:val="ru-RU"/>
        </w:rPr>
      </w:pPr>
      <w:r w:rsidRPr="00A30893">
        <w:rPr>
          <w:sz w:val="28"/>
          <w:szCs w:val="28"/>
          <w:lang w:val="ru-RU"/>
        </w:rPr>
        <w:t>- розви</w:t>
      </w:r>
      <w:r>
        <w:rPr>
          <w:sz w:val="28"/>
          <w:szCs w:val="28"/>
          <w:lang w:val="ru-RU"/>
        </w:rPr>
        <w:t>вати</w:t>
      </w:r>
      <w:r w:rsidRPr="00A30893">
        <w:rPr>
          <w:sz w:val="28"/>
          <w:szCs w:val="28"/>
          <w:lang w:val="ru-RU"/>
        </w:rPr>
        <w:t xml:space="preserve"> шлях</w:t>
      </w:r>
      <w:r>
        <w:rPr>
          <w:sz w:val="28"/>
          <w:szCs w:val="28"/>
          <w:lang w:val="ru-RU"/>
        </w:rPr>
        <w:t>и</w:t>
      </w:r>
      <w:r w:rsidRPr="00A30893">
        <w:rPr>
          <w:sz w:val="28"/>
          <w:szCs w:val="28"/>
          <w:lang w:val="ru-RU"/>
        </w:rPr>
        <w:t xml:space="preserve"> комунікації (соціальн</w:t>
      </w:r>
      <w:r>
        <w:rPr>
          <w:sz w:val="28"/>
          <w:szCs w:val="28"/>
          <w:lang w:val="ru-RU"/>
        </w:rPr>
        <w:t>і</w:t>
      </w:r>
      <w:r w:rsidRPr="00A30893">
        <w:rPr>
          <w:sz w:val="28"/>
          <w:szCs w:val="28"/>
          <w:lang w:val="ru-RU"/>
        </w:rPr>
        <w:t xml:space="preserve"> мереж</w:t>
      </w:r>
      <w:r>
        <w:rPr>
          <w:sz w:val="28"/>
          <w:szCs w:val="28"/>
          <w:lang w:val="ru-RU"/>
        </w:rPr>
        <w:t>і</w:t>
      </w:r>
      <w:r w:rsidRPr="00A30893">
        <w:rPr>
          <w:sz w:val="28"/>
          <w:szCs w:val="28"/>
          <w:lang w:val="ru-RU"/>
        </w:rPr>
        <w:t xml:space="preserve"> Facebook, Youtube, Instagram, </w:t>
      </w:r>
      <w:r w:rsidRPr="00A30893">
        <w:rPr>
          <w:sz w:val="28"/>
          <w:szCs w:val="28"/>
        </w:rPr>
        <w:t>Telegram</w:t>
      </w:r>
      <w:r w:rsidRPr="00A30893">
        <w:rPr>
          <w:sz w:val="28"/>
          <w:szCs w:val="28"/>
          <w:lang w:val="ru-RU"/>
        </w:rPr>
        <w:t>) як важлив</w:t>
      </w:r>
      <w:r>
        <w:rPr>
          <w:sz w:val="28"/>
          <w:szCs w:val="28"/>
          <w:lang w:val="ru-RU"/>
        </w:rPr>
        <w:t>і</w:t>
      </w:r>
      <w:r w:rsidRPr="00A30893">
        <w:rPr>
          <w:sz w:val="28"/>
          <w:szCs w:val="28"/>
          <w:lang w:val="ru-RU"/>
        </w:rPr>
        <w:t xml:space="preserve"> інструмент</w:t>
      </w:r>
      <w:r>
        <w:rPr>
          <w:sz w:val="28"/>
          <w:szCs w:val="28"/>
          <w:lang w:val="ru-RU"/>
        </w:rPr>
        <w:t>и</w:t>
      </w:r>
      <w:r w:rsidRPr="00A30893">
        <w:rPr>
          <w:sz w:val="28"/>
          <w:szCs w:val="28"/>
          <w:lang w:val="ru-RU"/>
        </w:rPr>
        <w:t xml:space="preserve"> комунікації громадян і влади;</w:t>
      </w:r>
    </w:p>
    <w:p w:rsidR="004F53B5" w:rsidRPr="00A30893" w:rsidRDefault="004F53B5" w:rsidP="004F53B5">
      <w:pPr>
        <w:jc w:val="both"/>
        <w:rPr>
          <w:sz w:val="28"/>
          <w:szCs w:val="28"/>
          <w:lang w:val="ru-RU"/>
        </w:rPr>
      </w:pPr>
      <w:r w:rsidRPr="00A30893">
        <w:rPr>
          <w:sz w:val="28"/>
          <w:szCs w:val="28"/>
          <w:lang w:val="ru-RU"/>
        </w:rPr>
        <w:t>- запус</w:t>
      </w:r>
      <w:r>
        <w:rPr>
          <w:sz w:val="28"/>
          <w:szCs w:val="28"/>
          <w:lang w:val="ru-RU"/>
        </w:rPr>
        <w:t>тити</w:t>
      </w:r>
      <w:r w:rsidRPr="00A30893">
        <w:rPr>
          <w:sz w:val="28"/>
          <w:szCs w:val="28"/>
          <w:lang w:val="ru-RU"/>
        </w:rPr>
        <w:t xml:space="preserve"> інформаційн</w:t>
      </w:r>
      <w:r>
        <w:rPr>
          <w:sz w:val="28"/>
          <w:szCs w:val="28"/>
          <w:lang w:val="ru-RU"/>
        </w:rPr>
        <w:t>і</w:t>
      </w:r>
      <w:r w:rsidRPr="00A30893">
        <w:rPr>
          <w:sz w:val="28"/>
          <w:szCs w:val="28"/>
          <w:lang w:val="ru-RU"/>
        </w:rPr>
        <w:t xml:space="preserve"> кампані</w:t>
      </w:r>
      <w:r>
        <w:rPr>
          <w:sz w:val="28"/>
          <w:szCs w:val="28"/>
          <w:lang w:val="ru-RU"/>
        </w:rPr>
        <w:t>ї</w:t>
      </w:r>
      <w:r w:rsidRPr="00A30893">
        <w:rPr>
          <w:sz w:val="28"/>
          <w:szCs w:val="28"/>
          <w:lang w:val="ru-RU"/>
        </w:rPr>
        <w:t xml:space="preserve"> з метою роз’яснення питань місцевої політики, медіаграмотності, підтримки військових;</w:t>
      </w:r>
    </w:p>
    <w:p w:rsidR="004F53B5" w:rsidRPr="00A30893" w:rsidRDefault="004F53B5" w:rsidP="004F53B5">
      <w:pPr>
        <w:jc w:val="both"/>
        <w:rPr>
          <w:sz w:val="28"/>
          <w:szCs w:val="28"/>
          <w:lang w:val="ru-RU"/>
        </w:rPr>
      </w:pPr>
      <w:r w:rsidRPr="00A30893">
        <w:rPr>
          <w:sz w:val="28"/>
          <w:szCs w:val="28"/>
          <w:lang w:val="ru-RU"/>
        </w:rPr>
        <w:t>- виготов</w:t>
      </w:r>
      <w:r>
        <w:rPr>
          <w:sz w:val="28"/>
          <w:szCs w:val="28"/>
          <w:lang w:val="ru-RU"/>
        </w:rPr>
        <w:t>ляти</w:t>
      </w:r>
      <w:r w:rsidRPr="00A30893">
        <w:rPr>
          <w:sz w:val="28"/>
          <w:szCs w:val="28"/>
          <w:lang w:val="ru-RU"/>
        </w:rPr>
        <w:t xml:space="preserve"> та розміщ</w:t>
      </w:r>
      <w:r>
        <w:rPr>
          <w:sz w:val="28"/>
          <w:szCs w:val="28"/>
          <w:lang w:val="ru-RU"/>
        </w:rPr>
        <w:t>увати</w:t>
      </w:r>
      <w:r w:rsidRPr="00A30893">
        <w:rPr>
          <w:sz w:val="28"/>
          <w:szCs w:val="28"/>
          <w:lang w:val="ru-RU"/>
        </w:rPr>
        <w:t xml:space="preserve"> зовнішн</w:t>
      </w:r>
      <w:r>
        <w:rPr>
          <w:sz w:val="28"/>
          <w:szCs w:val="28"/>
          <w:lang w:val="ru-RU"/>
        </w:rPr>
        <w:t>ю</w:t>
      </w:r>
      <w:r w:rsidRPr="00A30893">
        <w:rPr>
          <w:sz w:val="28"/>
          <w:szCs w:val="28"/>
          <w:lang w:val="ru-RU"/>
        </w:rPr>
        <w:t xml:space="preserve"> реклам</w:t>
      </w:r>
      <w:r>
        <w:rPr>
          <w:sz w:val="28"/>
          <w:szCs w:val="28"/>
          <w:lang w:val="ru-RU"/>
        </w:rPr>
        <w:t>у</w:t>
      </w:r>
      <w:r w:rsidRPr="00A30893">
        <w:rPr>
          <w:sz w:val="28"/>
          <w:szCs w:val="28"/>
          <w:lang w:val="ru-RU"/>
        </w:rPr>
        <w:t xml:space="preserve"> (банери, сітілайти), а також виготовл</w:t>
      </w:r>
      <w:r>
        <w:rPr>
          <w:sz w:val="28"/>
          <w:szCs w:val="28"/>
          <w:lang w:val="ru-RU"/>
        </w:rPr>
        <w:t>яти</w:t>
      </w:r>
      <w:r w:rsidRPr="00A30893">
        <w:rPr>
          <w:sz w:val="28"/>
          <w:szCs w:val="28"/>
          <w:lang w:val="ru-RU"/>
        </w:rPr>
        <w:t xml:space="preserve"> відеороликів на соціальну та військову тематику;</w:t>
      </w:r>
    </w:p>
    <w:p w:rsidR="004F53B5" w:rsidRPr="00A30893" w:rsidRDefault="004F53B5" w:rsidP="004F53B5">
      <w:pPr>
        <w:jc w:val="both"/>
        <w:rPr>
          <w:sz w:val="28"/>
          <w:szCs w:val="28"/>
          <w:lang w:val="ru-RU"/>
        </w:rPr>
      </w:pPr>
      <w:r w:rsidRPr="00A30893">
        <w:rPr>
          <w:sz w:val="28"/>
          <w:szCs w:val="28"/>
          <w:lang w:val="ru-RU"/>
        </w:rPr>
        <w:t>- викон</w:t>
      </w:r>
      <w:r>
        <w:rPr>
          <w:sz w:val="28"/>
          <w:szCs w:val="28"/>
          <w:lang w:val="ru-RU"/>
        </w:rPr>
        <w:t>увати</w:t>
      </w:r>
      <w:r w:rsidRPr="00A30893">
        <w:rPr>
          <w:sz w:val="28"/>
          <w:szCs w:val="28"/>
          <w:lang w:val="ru-RU"/>
        </w:rPr>
        <w:t xml:space="preserve"> угод</w:t>
      </w:r>
      <w:r>
        <w:rPr>
          <w:sz w:val="28"/>
          <w:szCs w:val="28"/>
          <w:lang w:val="ru-RU"/>
        </w:rPr>
        <w:t>и</w:t>
      </w:r>
      <w:r w:rsidRPr="00A30893">
        <w:rPr>
          <w:sz w:val="28"/>
          <w:szCs w:val="28"/>
          <w:lang w:val="ru-RU"/>
        </w:rPr>
        <w:t>, укладен</w:t>
      </w:r>
      <w:r>
        <w:rPr>
          <w:sz w:val="28"/>
          <w:szCs w:val="28"/>
          <w:lang w:val="ru-RU"/>
        </w:rPr>
        <w:t>і</w:t>
      </w:r>
      <w:r w:rsidRPr="00A30893">
        <w:rPr>
          <w:sz w:val="28"/>
          <w:szCs w:val="28"/>
          <w:lang w:val="ru-RU"/>
        </w:rPr>
        <w:t xml:space="preserve"> з засобами масової комунікації, з метою інформування громадян про діяльність ОМС і поширення суспільно важливої інформації;</w:t>
      </w:r>
    </w:p>
    <w:p w:rsidR="004F53B5" w:rsidRDefault="004F53B5" w:rsidP="004F53B5">
      <w:pPr>
        <w:ind w:firstLine="720"/>
        <w:jc w:val="both"/>
        <w:rPr>
          <w:sz w:val="28"/>
          <w:szCs w:val="28"/>
          <w:lang w:val="ru-RU"/>
        </w:rPr>
      </w:pPr>
      <w:r w:rsidRPr="00360548">
        <w:rPr>
          <w:sz w:val="28"/>
          <w:szCs w:val="28"/>
          <w:lang w:val="ru-RU"/>
        </w:rPr>
        <w:t xml:space="preserve">Результатом виконання Програми має стати підвищення </w:t>
      </w:r>
      <w:r>
        <w:rPr>
          <w:sz w:val="28"/>
          <w:szCs w:val="28"/>
          <w:lang w:val="ru-RU"/>
        </w:rPr>
        <w:t>поінформованості мешканців громади про діяльність органу місцевого самоврядування та високий рівень інформаційної підтримки військових.</w:t>
      </w:r>
    </w:p>
    <w:p w:rsidR="004F53B5" w:rsidRPr="00A57C82" w:rsidRDefault="004F53B5" w:rsidP="004F53B5">
      <w:pPr>
        <w:ind w:firstLine="720"/>
        <w:jc w:val="both"/>
        <w:rPr>
          <w:sz w:val="28"/>
          <w:szCs w:val="28"/>
        </w:rPr>
      </w:pPr>
      <w:r w:rsidRPr="00A57C82">
        <w:rPr>
          <w:sz w:val="28"/>
          <w:szCs w:val="28"/>
        </w:rPr>
        <w:t>Виконання Програми передбачає забезпечення виконання заходів і завдань у встановлені строки, досягнення запланованих цільових показників, використання фінансових, матеріально-технічних та інших ресурсів за призначенням.</w:t>
      </w:r>
    </w:p>
    <w:p w:rsidR="004F53B5" w:rsidRDefault="004F53B5" w:rsidP="004F53B5">
      <w:pPr>
        <w:jc w:val="both"/>
        <w:rPr>
          <w:sz w:val="28"/>
          <w:szCs w:val="28"/>
          <w:lang w:val="ru-RU"/>
        </w:rPr>
      </w:pPr>
      <w:r w:rsidRPr="0084332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К</w:t>
      </w:r>
      <w:r w:rsidRPr="00843328">
        <w:rPr>
          <w:sz w:val="28"/>
          <w:szCs w:val="28"/>
          <w:lang w:val="ru-RU"/>
        </w:rPr>
        <w:t>онтрол</w:t>
      </w:r>
      <w:r>
        <w:rPr>
          <w:sz w:val="28"/>
          <w:szCs w:val="28"/>
          <w:lang w:val="ru-RU"/>
        </w:rPr>
        <w:t>ь</w:t>
      </w:r>
      <w:r w:rsidRPr="00843328">
        <w:rPr>
          <w:sz w:val="28"/>
          <w:szCs w:val="28"/>
          <w:lang w:val="ru-RU"/>
        </w:rPr>
        <w:t xml:space="preserve"> за виконанням Програми </w:t>
      </w:r>
      <w:r>
        <w:rPr>
          <w:sz w:val="28"/>
          <w:szCs w:val="28"/>
          <w:lang w:val="ru-RU"/>
        </w:rPr>
        <w:t>здійснює</w:t>
      </w:r>
      <w:r w:rsidRPr="00843328">
        <w:rPr>
          <w:sz w:val="28"/>
          <w:szCs w:val="28"/>
          <w:lang w:val="ru-RU"/>
        </w:rPr>
        <w:t xml:space="preserve"> постійн</w:t>
      </w:r>
      <w:r>
        <w:rPr>
          <w:sz w:val="28"/>
          <w:szCs w:val="28"/>
          <w:lang w:val="ru-RU"/>
        </w:rPr>
        <w:t>а</w:t>
      </w:r>
      <w:r w:rsidRPr="00843328">
        <w:rPr>
          <w:sz w:val="28"/>
          <w:szCs w:val="28"/>
          <w:lang w:val="ru-RU"/>
        </w:rPr>
        <w:t xml:space="preserve"> комісі</w:t>
      </w:r>
      <w:r>
        <w:rPr>
          <w:sz w:val="28"/>
          <w:szCs w:val="28"/>
          <w:lang w:val="ru-RU"/>
        </w:rPr>
        <w:t>я</w:t>
      </w:r>
      <w:r w:rsidRPr="00843328">
        <w:rPr>
          <w:sz w:val="28"/>
          <w:szCs w:val="28"/>
          <w:lang w:val="ru-RU"/>
        </w:rPr>
        <w:t xml:space="preserve"> Нововолинської міської ради з питань </w:t>
      </w:r>
      <w:r w:rsidRPr="001E4D27">
        <w:rPr>
          <w:sz w:val="28"/>
          <w:szCs w:val="28"/>
          <w:lang w:val="ru-RU"/>
        </w:rPr>
        <w:t>освіти, науки, культури, молоді, спорту та інформаційної політики</w:t>
      </w:r>
      <w:r>
        <w:rPr>
          <w:sz w:val="28"/>
          <w:szCs w:val="28"/>
          <w:lang w:val="ru-RU"/>
        </w:rPr>
        <w:t>.</w:t>
      </w:r>
    </w:p>
    <w:p w:rsidR="004F53B5" w:rsidRPr="00A57C82" w:rsidRDefault="004F53B5" w:rsidP="004F53B5">
      <w:pPr>
        <w:ind w:firstLine="720"/>
        <w:jc w:val="both"/>
        <w:rPr>
          <w:sz w:val="28"/>
          <w:szCs w:val="28"/>
        </w:rPr>
      </w:pPr>
      <w:r w:rsidRPr="00A57C82">
        <w:rPr>
          <w:sz w:val="28"/>
          <w:szCs w:val="28"/>
        </w:rPr>
        <w:t xml:space="preserve">З урахуванням виділених на виконання Програми коштів щороку уточнюються цільові показники, обсяги робіт, організовується оформлення бюджетних заявок. </w:t>
      </w:r>
    </w:p>
    <w:p w:rsidR="004F53B5" w:rsidRPr="00A57C82" w:rsidRDefault="004F53B5" w:rsidP="004F53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цифрової трансформації та комунікації</w:t>
      </w:r>
      <w:r w:rsidRPr="00A57C82">
        <w:rPr>
          <w:sz w:val="28"/>
          <w:szCs w:val="28"/>
        </w:rPr>
        <w:t xml:space="preserve"> здійснює підготовку пропозицій з коригування заходів і завдань Програми для внесення їх в установленому порядку на розгляд міської ради. </w:t>
      </w:r>
    </w:p>
    <w:p w:rsidR="004F53B5" w:rsidRPr="00A57C82" w:rsidRDefault="004F53B5" w:rsidP="004F53B5">
      <w:pPr>
        <w:ind w:firstLine="720"/>
        <w:jc w:val="both"/>
        <w:rPr>
          <w:sz w:val="28"/>
          <w:szCs w:val="28"/>
        </w:rPr>
      </w:pPr>
      <w:r w:rsidRPr="00A57C82">
        <w:rPr>
          <w:sz w:val="28"/>
          <w:szCs w:val="28"/>
        </w:rPr>
        <w:t xml:space="preserve">Щороку на сесії міської ради заслуховується звіт </w:t>
      </w:r>
      <w:r>
        <w:rPr>
          <w:sz w:val="28"/>
          <w:szCs w:val="28"/>
        </w:rPr>
        <w:t>Управління цифрової трансформації та комунікації</w:t>
      </w:r>
      <w:r w:rsidRPr="00A57C82">
        <w:rPr>
          <w:sz w:val="28"/>
          <w:szCs w:val="28"/>
        </w:rPr>
        <w:t xml:space="preserve"> про хід виконання Програми та її ефективність щодо розвитку </w:t>
      </w:r>
      <w:r>
        <w:rPr>
          <w:sz w:val="28"/>
          <w:szCs w:val="28"/>
        </w:rPr>
        <w:t>інформаційного простору та зв’язків з громадськістю</w:t>
      </w:r>
      <w:r w:rsidRPr="00A57C82">
        <w:rPr>
          <w:sz w:val="28"/>
          <w:szCs w:val="28"/>
        </w:rPr>
        <w:t xml:space="preserve"> Нововолинської</w:t>
      </w:r>
      <w:r>
        <w:rPr>
          <w:sz w:val="28"/>
          <w:szCs w:val="28"/>
        </w:rPr>
        <w:t xml:space="preserve"> міської ТГ</w:t>
      </w:r>
      <w:r w:rsidRPr="00A57C82">
        <w:rPr>
          <w:sz w:val="28"/>
          <w:szCs w:val="28"/>
        </w:rPr>
        <w:t>.</w:t>
      </w:r>
    </w:p>
    <w:p w:rsidR="004F53B5" w:rsidRPr="00A57C82" w:rsidRDefault="004F53B5" w:rsidP="004F53B5">
      <w:pPr>
        <w:ind w:firstLine="720"/>
        <w:jc w:val="both"/>
        <w:rPr>
          <w:sz w:val="28"/>
          <w:szCs w:val="28"/>
        </w:rPr>
      </w:pPr>
      <w:r w:rsidRPr="00A57C82">
        <w:rPr>
          <w:sz w:val="28"/>
          <w:szCs w:val="28"/>
        </w:rPr>
        <w:t>До Програми  можуть бути внесені зміни та доповнення з урахуванням прийнятих нормативних актів.</w:t>
      </w:r>
    </w:p>
    <w:p w:rsidR="002534EF" w:rsidRDefault="002534EF" w:rsidP="002534EF">
      <w:pPr>
        <w:pStyle w:val="acxspmiddle"/>
        <w:contextualSpacing/>
        <w:jc w:val="both"/>
        <w:rPr>
          <w:sz w:val="28"/>
          <w:szCs w:val="28"/>
        </w:rPr>
      </w:pPr>
    </w:p>
    <w:p w:rsidR="00741081" w:rsidRPr="00741081" w:rsidRDefault="00741081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</w:pPr>
    </w:p>
    <w:p w:rsidR="00B826B2" w:rsidRDefault="00B826B2" w:rsidP="002534EF">
      <w:pPr>
        <w:pStyle w:val="acxspmiddle"/>
        <w:contextualSpacing/>
        <w:jc w:val="both"/>
        <w:sectPr w:rsidR="00B826B2" w:rsidSect="00200984">
          <w:pgSz w:w="11906" w:h="16838"/>
          <w:pgMar w:top="454" w:right="567" w:bottom="1134" w:left="1701" w:header="709" w:footer="709" w:gutter="0"/>
          <w:cols w:space="720"/>
          <w:docGrid w:linePitch="360"/>
        </w:sectPr>
      </w:pP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firstLine="284"/>
        <w:jc w:val="center"/>
        <w:rPr>
          <w:b/>
          <w:bCs/>
          <w:noProof/>
          <w:sz w:val="24"/>
          <w:szCs w:val="24"/>
          <w:lang w:eastAsia="ru-RU"/>
        </w:rPr>
      </w:pPr>
      <w:r w:rsidRPr="00D83D91">
        <w:rPr>
          <w:bCs/>
          <w:noProof/>
          <w:sz w:val="24"/>
          <w:szCs w:val="24"/>
          <w:lang w:val="ru-RU" w:eastAsia="ru-RU"/>
        </w:rPr>
        <w:lastRenderedPageBreak/>
        <w:t xml:space="preserve">                                                                </w:t>
      </w:r>
      <w:r w:rsidRPr="00D83D91">
        <w:rPr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D83D91">
        <w:rPr>
          <w:bCs/>
          <w:noProof/>
          <w:sz w:val="24"/>
          <w:szCs w:val="24"/>
          <w:lang w:val="ru-RU" w:eastAsia="ru-RU"/>
        </w:rPr>
        <w:t>Додаток 1</w:t>
      </w:r>
      <w:r w:rsidRPr="00D83D91">
        <w:rPr>
          <w:b/>
          <w:bCs/>
          <w:noProof/>
          <w:sz w:val="24"/>
          <w:szCs w:val="24"/>
          <w:lang w:eastAsia="ru-RU"/>
        </w:rPr>
        <w:t xml:space="preserve"> </w:t>
      </w: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ind w:firstLine="284"/>
        <w:jc w:val="right"/>
        <w:rPr>
          <w:noProof/>
          <w:color w:val="000000"/>
          <w:sz w:val="24"/>
          <w:szCs w:val="24"/>
          <w:lang w:val="ru-RU" w:eastAsia="ru-RU"/>
        </w:rPr>
      </w:pPr>
      <w:r w:rsidRPr="00D83D91">
        <w:rPr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D83D91">
        <w:rPr>
          <w:bCs/>
          <w:noProof/>
          <w:sz w:val="24"/>
          <w:szCs w:val="24"/>
          <w:lang w:eastAsia="ru-RU"/>
        </w:rPr>
        <w:t xml:space="preserve">до </w:t>
      </w:r>
      <w:r w:rsidRPr="00D83D91">
        <w:rPr>
          <w:noProof/>
          <w:color w:val="000000"/>
          <w:sz w:val="24"/>
          <w:szCs w:val="24"/>
          <w:lang w:val="ru-RU" w:eastAsia="ru-RU"/>
        </w:rPr>
        <w:t>Програм</w:t>
      </w:r>
      <w:r w:rsidRPr="00D83D91">
        <w:rPr>
          <w:noProof/>
          <w:color w:val="000000"/>
          <w:sz w:val="24"/>
          <w:szCs w:val="24"/>
          <w:lang w:eastAsia="ru-RU"/>
        </w:rPr>
        <w:t>и</w:t>
      </w:r>
      <w:r w:rsidRPr="00D83D91">
        <w:rPr>
          <w:noProof/>
          <w:color w:val="000000"/>
          <w:sz w:val="24"/>
          <w:szCs w:val="24"/>
          <w:lang w:val="ru-RU" w:eastAsia="ru-RU"/>
        </w:rPr>
        <w:t xml:space="preserve"> роз</w:t>
      </w:r>
      <w:r w:rsidRPr="00D83D91">
        <w:rPr>
          <w:noProof/>
          <w:color w:val="000000"/>
          <w:sz w:val="24"/>
          <w:szCs w:val="24"/>
          <w:lang w:eastAsia="ru-RU"/>
        </w:rPr>
        <w:t xml:space="preserve">витку </w:t>
      </w:r>
      <w:r w:rsidRPr="00D83D91">
        <w:rPr>
          <w:noProof/>
          <w:color w:val="000000"/>
          <w:sz w:val="24"/>
          <w:szCs w:val="24"/>
          <w:lang w:val="ru-RU" w:eastAsia="ru-RU"/>
        </w:rPr>
        <w:t xml:space="preserve">інформаційного простору та </w:t>
      </w:r>
      <w:r w:rsidRPr="00D83D91">
        <w:rPr>
          <w:noProof/>
          <w:color w:val="000000"/>
          <w:sz w:val="24"/>
          <w:szCs w:val="24"/>
          <w:lang w:val="ru-RU" w:eastAsia="ru-RU"/>
        </w:rPr>
        <w:br/>
      </w:r>
      <w:r w:rsidRPr="00D83D91">
        <w:rPr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D83D91">
        <w:rPr>
          <w:noProof/>
          <w:color w:val="000000"/>
          <w:sz w:val="24"/>
          <w:szCs w:val="24"/>
          <w:lang w:val="ru-RU" w:eastAsia="ru-RU"/>
        </w:rPr>
        <w:t>зв’язків з грома</w:t>
      </w:r>
      <w:r w:rsidRPr="00D83D91">
        <w:rPr>
          <w:noProof/>
          <w:color w:val="000000"/>
          <w:sz w:val="24"/>
          <w:szCs w:val="24"/>
          <w:lang w:eastAsia="ru-RU"/>
        </w:rPr>
        <w:t xml:space="preserve">дськістю  </w:t>
      </w:r>
      <w:r w:rsidRPr="00D83D91">
        <w:rPr>
          <w:noProof/>
          <w:color w:val="000000"/>
          <w:sz w:val="24"/>
          <w:szCs w:val="24"/>
          <w:lang w:val="ru-RU" w:eastAsia="ru-RU"/>
        </w:rPr>
        <w:t xml:space="preserve">Нововолинської територіальної </w:t>
      </w:r>
      <w:r w:rsidRPr="00D83D91">
        <w:rPr>
          <w:noProof/>
          <w:color w:val="000000"/>
          <w:sz w:val="24"/>
          <w:szCs w:val="24"/>
          <w:lang w:eastAsia="ru-RU"/>
        </w:rPr>
        <w:t xml:space="preserve">                        </w:t>
      </w:r>
      <w:r w:rsidRPr="00D83D91">
        <w:rPr>
          <w:noProof/>
          <w:color w:val="000000"/>
          <w:sz w:val="24"/>
          <w:szCs w:val="24"/>
          <w:lang w:val="ru-RU" w:eastAsia="ru-RU"/>
        </w:rPr>
        <w:t>громади на 2024-2026 роки</w:t>
      </w: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noProof/>
          <w:sz w:val="24"/>
          <w:szCs w:val="24"/>
          <w:lang w:val="ru-RU" w:eastAsia="ru-RU"/>
        </w:rPr>
      </w:pP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noProof/>
          <w:sz w:val="24"/>
          <w:szCs w:val="24"/>
          <w:lang w:val="ru-RU" w:eastAsia="ru-RU"/>
        </w:rPr>
      </w:pPr>
      <w:r w:rsidRPr="00D83D91">
        <w:rPr>
          <w:noProof/>
          <w:sz w:val="24"/>
          <w:szCs w:val="24"/>
          <w:lang w:val="ru-RU" w:eastAsia="ru-RU"/>
        </w:rPr>
        <w:t xml:space="preserve"> Перелік заходів Програми   </w:t>
      </w: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noProof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167"/>
        <w:gridCol w:w="2198"/>
        <w:gridCol w:w="1302"/>
        <w:gridCol w:w="1582"/>
        <w:gridCol w:w="1711"/>
        <w:gridCol w:w="1182"/>
        <w:gridCol w:w="1011"/>
        <w:gridCol w:w="1011"/>
        <w:gridCol w:w="978"/>
        <w:gridCol w:w="2025"/>
      </w:tblGrid>
      <w:tr w:rsidR="00D83D91" w:rsidRPr="00D83D91" w:rsidTr="00A01381">
        <w:trPr>
          <w:trHeight w:val="670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№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Напрями діяльності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Перелік заходів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Термін виконання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Виконавці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Джерела фінансування</w:t>
            </w:r>
          </w:p>
        </w:tc>
        <w:tc>
          <w:tcPr>
            <w:tcW w:w="4182" w:type="dxa"/>
            <w:gridSpan w:val="4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ru-RU" w:eastAsia="ru-RU"/>
              </w:rPr>
              <w:t>Орієнтовні обсяги фінансування (тис грн)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Очікуваний результат</w:t>
            </w:r>
          </w:p>
        </w:tc>
      </w:tr>
      <w:tr w:rsidR="00D83D91" w:rsidRPr="00D83D91" w:rsidTr="00A01381">
        <w:trPr>
          <w:trHeight w:val="50"/>
        </w:trPr>
        <w:tc>
          <w:tcPr>
            <w:tcW w:w="526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Усього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2024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2025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2026</w:t>
            </w:r>
          </w:p>
        </w:tc>
        <w:tc>
          <w:tcPr>
            <w:tcW w:w="2025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</w:tr>
      <w:tr w:rsidR="00D83D91" w:rsidRPr="00D83D91" w:rsidTr="00A01381">
        <w:trPr>
          <w:trHeight w:val="2329"/>
        </w:trPr>
        <w:tc>
          <w:tcPr>
            <w:tcW w:w="526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1.</w:t>
            </w:r>
          </w:p>
        </w:tc>
        <w:tc>
          <w:tcPr>
            <w:tcW w:w="2167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color w:val="000000"/>
                <w:kern w:val="2"/>
                <w:lang w:val="ru-RU" w:eastAsia="uk-UA"/>
              </w:rPr>
              <w:t xml:space="preserve">Взаємодія з електронними та друкованими ЗМІ, інформаційними агентствами та іншими виданнями щодо висвітлення діяльності органу місцевого самоврядування  </w:t>
            </w:r>
          </w:p>
        </w:tc>
        <w:tc>
          <w:tcPr>
            <w:tcW w:w="219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ru-RU" w:eastAsia="ru-RU"/>
              </w:rPr>
              <w:t xml:space="preserve">1.1. Висвітлення інформації про діяльність Нововолинської міської ради, її виконавчих органів, міського голови, іншої офіційної інформації  </w:t>
            </w:r>
          </w:p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у ЗМІ</w:t>
            </w:r>
          </w:p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Протягом дії Програми</w:t>
            </w:r>
          </w:p>
        </w:tc>
        <w:tc>
          <w:tcPr>
            <w:tcW w:w="15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ru-RU" w:eastAsia="ru-RU"/>
              </w:rPr>
              <w:t>Друковані та електронні видання, телебачення, радіо, інформаційні сайти</w:t>
            </w:r>
          </w:p>
        </w:tc>
        <w:tc>
          <w:tcPr>
            <w:tcW w:w="17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Бюджет територіальної громади</w:t>
            </w:r>
          </w:p>
        </w:tc>
        <w:tc>
          <w:tcPr>
            <w:tcW w:w="11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700,0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200,0</w:t>
            </w:r>
          </w:p>
        </w:tc>
        <w:tc>
          <w:tcPr>
            <w:tcW w:w="97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300,0</w:t>
            </w:r>
          </w:p>
        </w:tc>
        <w:tc>
          <w:tcPr>
            <w:tcW w:w="2025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color w:val="000000"/>
                <w:kern w:val="2"/>
                <w:lang w:val="en-US" w:eastAsia="uk-UA"/>
              </w:rPr>
              <w:t xml:space="preserve">Забезпечення відкритої та прозорої діяльності  Нововолинського міського голови, Нововолинської міської ради та її виконавчого комітету.  </w:t>
            </w:r>
          </w:p>
        </w:tc>
      </w:tr>
      <w:tr w:rsidR="00D83D91" w:rsidRPr="00D83D91" w:rsidTr="00A01381">
        <w:tc>
          <w:tcPr>
            <w:tcW w:w="526" w:type="dxa"/>
            <w:vMerge w:val="restart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ru-RU" w:eastAsia="ru-RU"/>
              </w:rPr>
              <w:t>Інформаційна підтримка Сил оборони України, сімей загиблих Героїв, полонених і зниклих безвісти військовослужбовців</w:t>
            </w:r>
          </w:p>
        </w:tc>
        <w:tc>
          <w:tcPr>
            <w:tcW w:w="219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ru-RU" w:eastAsia="ru-RU"/>
              </w:rPr>
              <w:t>2.1. Виготовлення та придбання постерів, банерів, сітілайтів, бігбордів на військову тематику</w:t>
            </w:r>
          </w:p>
        </w:tc>
        <w:tc>
          <w:tcPr>
            <w:tcW w:w="130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Протягом дії Програми</w:t>
            </w:r>
          </w:p>
        </w:tc>
        <w:tc>
          <w:tcPr>
            <w:tcW w:w="15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Управління цифрової трансформації та комунікації;</w:t>
            </w:r>
            <w:r w:rsidRPr="00A01381">
              <w:rPr>
                <w:rFonts w:eastAsia="Calibri"/>
                <w:noProof/>
                <w:kern w:val="2"/>
                <w:lang w:val="en-US" w:eastAsia="ru-RU"/>
              </w:rPr>
              <w:br/>
            </w:r>
            <w:r w:rsidRPr="00A01381">
              <w:rPr>
                <w:rFonts w:eastAsia="Calibri"/>
                <w:noProof/>
                <w:kern w:val="2"/>
                <w:lang w:val="en-US" w:eastAsia="en-US"/>
              </w:rPr>
              <w:t>залучені організації та групи,  фізичні особи</w:t>
            </w:r>
          </w:p>
        </w:tc>
        <w:tc>
          <w:tcPr>
            <w:tcW w:w="17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Бюджет територіальної громади</w:t>
            </w:r>
          </w:p>
        </w:tc>
        <w:tc>
          <w:tcPr>
            <w:tcW w:w="11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550,0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150,0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200,0</w:t>
            </w:r>
          </w:p>
        </w:tc>
        <w:tc>
          <w:tcPr>
            <w:tcW w:w="97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200,0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Підтримка військовослужбовців і їх родин, нагадування суспільству про війну та її наслідки для мешканців, інформаційний розголос суспільно-важливих соціальних проблем</w:t>
            </w:r>
          </w:p>
        </w:tc>
      </w:tr>
      <w:tr w:rsidR="00D83D91" w:rsidRPr="00D83D91" w:rsidTr="00A01381">
        <w:tc>
          <w:tcPr>
            <w:tcW w:w="526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219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ru-RU" w:eastAsia="ru-RU"/>
              </w:rPr>
            </w:pPr>
            <w:r w:rsidRPr="00A01381">
              <w:rPr>
                <w:rFonts w:eastAsia="Calibri"/>
                <w:noProof/>
                <w:kern w:val="2"/>
                <w:lang w:val="ru-RU" w:eastAsia="ru-RU"/>
              </w:rPr>
              <w:t xml:space="preserve">2.2. Створення та розміщення соціальної реклами: проведення інформаційних кампаній, створення відеороликів та іншого контенту </w:t>
            </w:r>
          </w:p>
        </w:tc>
        <w:tc>
          <w:tcPr>
            <w:tcW w:w="130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Протягом дії Програми</w:t>
            </w:r>
          </w:p>
        </w:tc>
        <w:tc>
          <w:tcPr>
            <w:tcW w:w="15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Управління цифрової трансформації та комунікації;</w:t>
            </w:r>
            <w:r w:rsidRPr="00A01381">
              <w:rPr>
                <w:rFonts w:eastAsia="Calibri"/>
                <w:noProof/>
                <w:kern w:val="2"/>
                <w:lang w:val="en-US" w:eastAsia="ru-RU"/>
              </w:rPr>
              <w:br/>
            </w:r>
            <w:r w:rsidRPr="00A01381">
              <w:rPr>
                <w:rFonts w:eastAsia="Calibri"/>
                <w:noProof/>
                <w:kern w:val="2"/>
                <w:lang w:val="en-US" w:eastAsia="en-US"/>
              </w:rPr>
              <w:t>залучені організації та групи,  фізичні особи</w:t>
            </w:r>
          </w:p>
        </w:tc>
        <w:tc>
          <w:tcPr>
            <w:tcW w:w="17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Бюджет територіальної громади</w:t>
            </w:r>
          </w:p>
        </w:tc>
        <w:tc>
          <w:tcPr>
            <w:tcW w:w="11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250,0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50,0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100,0</w:t>
            </w:r>
          </w:p>
        </w:tc>
        <w:tc>
          <w:tcPr>
            <w:tcW w:w="97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100,0</w:t>
            </w:r>
          </w:p>
        </w:tc>
        <w:tc>
          <w:tcPr>
            <w:tcW w:w="2025" w:type="dxa"/>
            <w:vMerge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</w:tr>
      <w:tr w:rsidR="00D83D91" w:rsidRPr="00D83D91" w:rsidTr="00A01381">
        <w:tc>
          <w:tcPr>
            <w:tcW w:w="526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2167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219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Разом</w:t>
            </w:r>
          </w:p>
        </w:tc>
        <w:tc>
          <w:tcPr>
            <w:tcW w:w="130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  <w:tc>
          <w:tcPr>
            <w:tcW w:w="1182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1500,0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400,0</w:t>
            </w:r>
          </w:p>
        </w:tc>
        <w:tc>
          <w:tcPr>
            <w:tcW w:w="1011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500,0</w:t>
            </w:r>
          </w:p>
        </w:tc>
        <w:tc>
          <w:tcPr>
            <w:tcW w:w="978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rPr>
                <w:rFonts w:eastAsia="Calibri"/>
                <w:noProof/>
                <w:kern w:val="2"/>
                <w:lang w:val="en-US" w:eastAsia="ru-RU"/>
              </w:rPr>
            </w:pPr>
            <w:r w:rsidRPr="00A01381">
              <w:rPr>
                <w:rFonts w:eastAsia="Calibri"/>
                <w:noProof/>
                <w:kern w:val="2"/>
                <w:lang w:val="en-US" w:eastAsia="ru-RU"/>
              </w:rPr>
              <w:t>600,0</w:t>
            </w:r>
          </w:p>
        </w:tc>
        <w:tc>
          <w:tcPr>
            <w:tcW w:w="2025" w:type="dxa"/>
            <w:shd w:val="clear" w:color="auto" w:fill="auto"/>
          </w:tcPr>
          <w:p w:rsidR="00D83D91" w:rsidRPr="00A01381" w:rsidRDefault="00D83D91" w:rsidP="00A01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E/>
              <w:jc w:val="center"/>
              <w:rPr>
                <w:rFonts w:eastAsia="Calibri"/>
                <w:noProof/>
                <w:kern w:val="2"/>
                <w:lang w:val="en-US" w:eastAsia="ru-RU"/>
              </w:rPr>
            </w:pPr>
          </w:p>
        </w:tc>
      </w:tr>
    </w:tbl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noProof/>
          <w:sz w:val="24"/>
          <w:szCs w:val="24"/>
          <w:lang w:eastAsia="ru-RU"/>
        </w:rPr>
      </w:pP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Катерина Бонюк 0730345181</w:t>
      </w: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noProof/>
          <w:sz w:val="24"/>
          <w:szCs w:val="24"/>
          <w:lang w:eastAsia="ru-RU"/>
        </w:rPr>
      </w:pPr>
    </w:p>
    <w:p w:rsidR="00D83D91" w:rsidRPr="00D83D91" w:rsidRDefault="00D83D91" w:rsidP="00D8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rPr>
          <w:noProof/>
          <w:sz w:val="24"/>
          <w:szCs w:val="24"/>
          <w:lang w:eastAsia="ru-RU"/>
        </w:rPr>
      </w:pPr>
    </w:p>
    <w:sectPr w:rsidR="00D83D91" w:rsidRPr="00D83D91">
      <w:pgSz w:w="16838" w:h="11906" w:orient="landscape"/>
      <w:pgMar w:top="851" w:right="851" w:bottom="567" w:left="28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FB2"/>
    <w:multiLevelType w:val="hybridMultilevel"/>
    <w:tmpl w:val="B7002F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501C4"/>
    <w:multiLevelType w:val="hybridMultilevel"/>
    <w:tmpl w:val="05804E9E"/>
    <w:lvl w:ilvl="0" w:tplc="EDB24C78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7A33E8"/>
    <w:multiLevelType w:val="hybridMultilevel"/>
    <w:tmpl w:val="039E013A"/>
    <w:lvl w:ilvl="0" w:tplc="7D2EF308">
      <w:start w:val="6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974D7B"/>
    <w:rsid w:val="000425CE"/>
    <w:rsid w:val="000B3FE2"/>
    <w:rsid w:val="000B4677"/>
    <w:rsid w:val="00123DAC"/>
    <w:rsid w:val="001E1A70"/>
    <w:rsid w:val="00200984"/>
    <w:rsid w:val="002534EF"/>
    <w:rsid w:val="002712B5"/>
    <w:rsid w:val="002A0154"/>
    <w:rsid w:val="002F0684"/>
    <w:rsid w:val="00340E79"/>
    <w:rsid w:val="003D4A5B"/>
    <w:rsid w:val="0047639C"/>
    <w:rsid w:val="004F53B5"/>
    <w:rsid w:val="005D32A7"/>
    <w:rsid w:val="005E3D4D"/>
    <w:rsid w:val="00617DF5"/>
    <w:rsid w:val="0064206D"/>
    <w:rsid w:val="0066657A"/>
    <w:rsid w:val="00667356"/>
    <w:rsid w:val="00741081"/>
    <w:rsid w:val="0077127E"/>
    <w:rsid w:val="007966D1"/>
    <w:rsid w:val="007E1272"/>
    <w:rsid w:val="008A686E"/>
    <w:rsid w:val="008B26E0"/>
    <w:rsid w:val="0091317C"/>
    <w:rsid w:val="00974D7B"/>
    <w:rsid w:val="00A01381"/>
    <w:rsid w:val="00AC13DE"/>
    <w:rsid w:val="00B826B2"/>
    <w:rsid w:val="00C24D80"/>
    <w:rsid w:val="00C519BC"/>
    <w:rsid w:val="00D83D91"/>
    <w:rsid w:val="00E56B9E"/>
    <w:rsid w:val="00F46B9C"/>
    <w:rsid w:val="00FB143D"/>
    <w:rsid w:val="00FF1C23"/>
    <w:rsid w:val="00FF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7B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C519BC"/>
    <w:pPr>
      <w:keepNext/>
      <w:keepLines/>
      <w:suppressAutoHyphens w:val="0"/>
      <w:autoSpaceDE/>
      <w:spacing w:after="90" w:line="268" w:lineRule="auto"/>
      <w:ind w:left="10" w:right="4" w:hanging="10"/>
      <w:jc w:val="center"/>
      <w:outlineLvl w:val="0"/>
    </w:pPr>
    <w:rPr>
      <w:rFonts w:ascii="Arial" w:hAnsi="Arial" w:cs="Arial"/>
      <w:b/>
      <w:color w:val="6C6463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4D7B"/>
    <w:pPr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974D7B"/>
    <w:pPr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locked/>
    <w:rsid w:val="00974D7B"/>
    <w:rPr>
      <w:sz w:val="24"/>
      <w:szCs w:val="24"/>
      <w:lang w:val="uk-UA" w:eastAsia="ar-SA" w:bidi="ar-SA"/>
    </w:rPr>
  </w:style>
  <w:style w:type="character" w:customStyle="1" w:styleId="apple-converted-space">
    <w:name w:val="apple-converted-space"/>
    <w:rsid w:val="00974D7B"/>
  </w:style>
  <w:style w:type="character" w:customStyle="1" w:styleId="spelle">
    <w:name w:val="spelle"/>
    <w:rsid w:val="00974D7B"/>
  </w:style>
  <w:style w:type="paragraph" w:customStyle="1" w:styleId="western">
    <w:name w:val="western"/>
    <w:basedOn w:val="a"/>
    <w:rsid w:val="00974D7B"/>
    <w:pPr>
      <w:suppressAutoHyphens w:val="0"/>
      <w:autoSpaceDE/>
      <w:spacing w:before="100" w:beforeAutospacing="1" w:after="100" w:afterAutospacing="1"/>
      <w:ind w:right="5732"/>
    </w:pPr>
    <w:rPr>
      <w:color w:val="000000"/>
      <w:sz w:val="28"/>
      <w:szCs w:val="28"/>
      <w:lang w:val="ru-RU" w:eastAsia="ru-RU"/>
    </w:rPr>
  </w:style>
  <w:style w:type="paragraph" w:customStyle="1" w:styleId="11">
    <w:name w:val="Абзац списку1"/>
    <w:basedOn w:val="a"/>
    <w:qFormat/>
    <w:rsid w:val="00974D7B"/>
    <w:pPr>
      <w:suppressAutoHyphens w:val="0"/>
      <w:autoSpaceDE/>
      <w:ind w:left="708"/>
    </w:pPr>
    <w:rPr>
      <w:sz w:val="24"/>
      <w:szCs w:val="24"/>
      <w:lang w:val="ru-RU" w:eastAsia="ru-RU"/>
    </w:rPr>
  </w:style>
  <w:style w:type="paragraph" w:customStyle="1" w:styleId="acxspmiddle">
    <w:name w:val="acxspmiddle"/>
    <w:basedOn w:val="a"/>
    <w:rsid w:val="00974D7B"/>
    <w:pPr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link w:val="1"/>
    <w:locked/>
    <w:rsid w:val="00C519BC"/>
    <w:rPr>
      <w:rFonts w:ascii="Arial" w:hAnsi="Arial" w:cs="Arial"/>
      <w:b/>
      <w:color w:val="6C6463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rsid w:val="00FF6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F6D9C"/>
    <w:rPr>
      <w:rFonts w:ascii="Tahoma" w:hAnsi="Tahoma" w:cs="Tahoma"/>
      <w:sz w:val="16"/>
      <w:szCs w:val="16"/>
      <w:lang w:eastAsia="ar-SA"/>
    </w:rPr>
  </w:style>
  <w:style w:type="table" w:styleId="a8">
    <w:name w:val="Table Grid"/>
    <w:basedOn w:val="a1"/>
    <w:uiPriority w:val="39"/>
    <w:rsid w:val="004F53B5"/>
    <w:rPr>
      <w:rFonts w:ascii="Calibri" w:eastAsia="Calibri" w:hAnsi="Calibr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F53B5"/>
    <w:pPr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7370</Words>
  <Characters>4201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cp:lastPrinted>2023-09-25T14:57:00Z</cp:lastPrinted>
  <dcterms:created xsi:type="dcterms:W3CDTF">2023-11-06T07:54:00Z</dcterms:created>
  <dcterms:modified xsi:type="dcterms:W3CDTF">2023-11-06T07:54:00Z</dcterms:modified>
</cp:coreProperties>
</file>