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7F3DFE" w:rsidRPr="00D02890" w:rsidRDefault="00EB7E14" w:rsidP="007F3DFE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 ПРОЄКТ</w:t>
      </w:r>
    </w:p>
    <w:p w:rsidR="007F3DFE" w:rsidRPr="007067DA" w:rsidRDefault="007F3DFE" w:rsidP="007F3DFE">
      <w:pPr>
        <w:spacing w:line="360" w:lineRule="auto"/>
        <w:ind w:right="567"/>
        <w:rPr>
          <w:sz w:val="28"/>
          <w:szCs w:val="28"/>
        </w:rPr>
      </w:pPr>
    </w:p>
    <w:p w:rsidR="007F3DFE" w:rsidRPr="0074134C" w:rsidRDefault="007F3DFE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Pr="00EB7E1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</w:t>
      </w:r>
      <w:r w:rsidRPr="00EB7E1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липня </w:t>
      </w:r>
      <w:r w:rsidRPr="00AB4CF9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AB4CF9">
        <w:rPr>
          <w:sz w:val="28"/>
          <w:szCs w:val="28"/>
        </w:rPr>
        <w:t xml:space="preserve"> року          </w:t>
      </w:r>
      <w:r>
        <w:rPr>
          <w:sz w:val="28"/>
          <w:szCs w:val="28"/>
        </w:rPr>
        <w:t xml:space="preserve">м. Нововолинськ </w:t>
      </w:r>
      <w:r w:rsidRPr="00AB4C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ru-RU"/>
        </w:rPr>
        <w:t xml:space="preserve">                </w:t>
      </w:r>
      <w:r w:rsidRPr="007413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</w:t>
      </w:r>
      <w:r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7F3DFE" w:rsidRDefault="007F3DFE" w:rsidP="007F3DFE">
      <w:pPr>
        <w:jc w:val="both"/>
        <w:rPr>
          <w:bCs/>
          <w:sz w:val="28"/>
          <w:szCs w:val="28"/>
        </w:rPr>
      </w:pPr>
    </w:p>
    <w:p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</w:t>
      </w:r>
      <w:bookmarkStart w:id="0" w:name="_GoBack"/>
      <w:bookmarkEnd w:id="0"/>
      <w:r>
        <w:rPr>
          <w:sz w:val="28"/>
          <w:szCs w:val="28"/>
        </w:rPr>
        <w:t>, міська рада</w:t>
      </w:r>
    </w:p>
    <w:p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:rsidR="007F3DFE" w:rsidRDefault="007F3DFE" w:rsidP="007F3DFE">
      <w:pPr>
        <w:jc w:val="both"/>
        <w:rPr>
          <w:sz w:val="28"/>
          <w:szCs w:val="28"/>
        </w:rPr>
      </w:pP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</w:t>
      </w:r>
      <w:r>
        <w:rPr>
          <w:bCs/>
          <w:sz w:val="28"/>
          <w:szCs w:val="28"/>
        </w:rPr>
        <w:t xml:space="preserve"> до </w:t>
      </w:r>
      <w:r>
        <w:rPr>
          <w:sz w:val="28"/>
          <w:szCs w:val="28"/>
        </w:rPr>
        <w:t xml:space="preserve">Комплексної  програми </w:t>
      </w:r>
      <w:r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>
        <w:rPr>
          <w:sz w:val="28"/>
          <w:szCs w:val="28"/>
        </w:rPr>
        <w:t xml:space="preserve">,  затвердженої  </w:t>
      </w:r>
      <w:r>
        <w:rPr>
          <w:bCs/>
          <w:sz w:val="28"/>
          <w:szCs w:val="28"/>
        </w:rPr>
        <w:t xml:space="preserve">рішенням міської ради </w:t>
      </w:r>
      <w:r>
        <w:rPr>
          <w:sz w:val="28"/>
          <w:szCs w:val="28"/>
        </w:rPr>
        <w:t>від 23 грудня 2020 року № 2/41, такі зміни:</w:t>
      </w: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1 «Паспорт програми», викласти у новій редакції  відповідно до додатку 1;</w:t>
      </w: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4  «Ресурсне забезпечення», викласти   у новій редакції відповідно до додатку 2;</w:t>
      </w: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5 «Зведені показники», викласти  у новій редакції відповідно до додатку 3.</w:t>
      </w:r>
    </w:p>
    <w:p w:rsidR="007F3DFE" w:rsidRPr="00C01B66" w:rsidRDefault="007F3DFE" w:rsidP="007F3DFE">
      <w:pPr>
        <w:pStyle w:val="a3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Контроль за виконанням даного рішення покласти на постійну комісію  з питань планування бюджету, соціально-економічного розвитку та фінансів та заступника міського голови з питань діяльності виконавчих органів згідно розподілу функціональних обов’язків.</w:t>
      </w:r>
    </w:p>
    <w:p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:rsidR="00427B71" w:rsidRDefault="00427B71"/>
    <w:sectPr w:rsidR="00427B7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FE"/>
    <w:rsid w:val="00427B71"/>
    <w:rsid w:val="007F3DFE"/>
    <w:rsid w:val="00EB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9619"/>
  <w15:docId w15:val="{F2ABE7B8-9FC9-403A-801E-79B8692C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2</cp:revision>
  <dcterms:created xsi:type="dcterms:W3CDTF">2023-06-30T11:39:00Z</dcterms:created>
  <dcterms:modified xsi:type="dcterms:W3CDTF">2023-06-30T11:39:00Z</dcterms:modified>
</cp:coreProperties>
</file>