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BE3" w:rsidRDefault="0007599F" w:rsidP="00415EC7">
      <w:pPr>
        <w:jc w:val="center"/>
        <w:rPr>
          <w:b/>
          <w:spacing w:val="8"/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3" behindDoc="0" locked="0" layoutInCell="0" allowOverlap="1">
                <wp:simplePos x="0" y="0"/>
                <wp:positionH relativeFrom="column">
                  <wp:posOffset>5158105</wp:posOffset>
                </wp:positionH>
                <wp:positionV relativeFrom="paragraph">
                  <wp:posOffset>-74930</wp:posOffset>
                </wp:positionV>
                <wp:extent cx="1153795" cy="237490"/>
                <wp:effectExtent l="0" t="1270" r="4445" b="0"/>
                <wp:wrapNone/>
                <wp:docPr id="1" name="Текстове 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3080" cy="2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E6BE3" w:rsidRDefault="00BE6BE3">
                            <w:pPr>
                              <w:pStyle w:val="af7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Текстове поле 2" path="m0,0l-2147483645,0l-2147483645,-2147483646l0,-2147483646xe" fillcolor="white" stroked="f" style="position:absolute;margin-left:406.15pt;margin-top:-5.9pt;width:90.75pt;height:18.6pt;mso-wrap-style:non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9"/>
                        <w:rPr>
                          <w:szCs w:val="28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 w:rsidR="00415EC7">
        <w:rPr>
          <w:b/>
          <w:spacing w:val="8"/>
          <w:sz w:val="28"/>
        </w:rPr>
        <w:t xml:space="preserve">                                                           </w:t>
      </w:r>
    </w:p>
    <w:p w:rsidR="00DB4576" w:rsidRPr="00DB4576" w:rsidRDefault="00DB4576" w:rsidP="00DB4576">
      <w:pPr>
        <w:suppressAutoHyphens w:val="0"/>
        <w:autoSpaceDE w:val="0"/>
        <w:autoSpaceDN w:val="0"/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576" w:rsidRPr="00DB4576" w:rsidRDefault="00DB4576" w:rsidP="00DB4576">
      <w:pPr>
        <w:suppressAutoHyphens w:val="0"/>
        <w:autoSpaceDE w:val="0"/>
        <w:autoSpaceDN w:val="0"/>
        <w:jc w:val="center"/>
        <w:rPr>
          <w:snapToGrid w:val="0"/>
          <w:spacing w:val="8"/>
          <w:sz w:val="16"/>
          <w:szCs w:val="16"/>
        </w:rPr>
      </w:pPr>
    </w:p>
    <w:p w:rsidR="00DB4576" w:rsidRPr="00DB4576" w:rsidRDefault="00DB4576" w:rsidP="00DB4576">
      <w:pPr>
        <w:keepNext/>
        <w:tabs>
          <w:tab w:val="left" w:pos="993"/>
        </w:tabs>
        <w:suppressAutoHyphens w:val="0"/>
        <w:autoSpaceDE w:val="0"/>
        <w:autoSpaceDN w:val="0"/>
        <w:spacing w:line="360" w:lineRule="auto"/>
        <w:ind w:firstLine="284"/>
        <w:jc w:val="center"/>
        <w:outlineLvl w:val="1"/>
        <w:rPr>
          <w:b/>
          <w:sz w:val="28"/>
          <w:szCs w:val="28"/>
        </w:rPr>
      </w:pPr>
      <w:r w:rsidRPr="00DB4576">
        <w:rPr>
          <w:b/>
          <w:caps/>
          <w:sz w:val="28"/>
          <w:szCs w:val="28"/>
        </w:rPr>
        <w:t>НововолинськА  міськА  радА ВоЛИНСЬКОЇ ОБЛАСТІ</w:t>
      </w:r>
    </w:p>
    <w:p w:rsidR="00DB4576" w:rsidRPr="00DB4576" w:rsidRDefault="00DB4576" w:rsidP="00DB4576">
      <w:pPr>
        <w:suppressAutoHyphens w:val="0"/>
        <w:autoSpaceDE w:val="0"/>
        <w:autoSpaceDN w:val="0"/>
        <w:spacing w:line="360" w:lineRule="auto"/>
        <w:jc w:val="center"/>
        <w:rPr>
          <w:sz w:val="24"/>
          <w:szCs w:val="24"/>
        </w:rPr>
      </w:pPr>
      <w:r w:rsidRPr="00DB4576">
        <w:rPr>
          <w:sz w:val="24"/>
          <w:szCs w:val="24"/>
        </w:rPr>
        <w:t>ВОСЬМОГО СКЛИКАННЯ</w:t>
      </w:r>
    </w:p>
    <w:p w:rsidR="00DB4576" w:rsidRPr="00DB4576" w:rsidRDefault="00DB4576" w:rsidP="00DB4576">
      <w:pPr>
        <w:suppressAutoHyphens w:val="0"/>
        <w:autoSpaceDE w:val="0"/>
        <w:autoSpaceDN w:val="0"/>
        <w:rPr>
          <w:b/>
          <w:sz w:val="28"/>
          <w:szCs w:val="28"/>
        </w:rPr>
      </w:pPr>
    </w:p>
    <w:p w:rsidR="00DB4576" w:rsidRPr="00DB4576" w:rsidRDefault="00DB4576" w:rsidP="00DB4576">
      <w:pPr>
        <w:suppressAutoHyphens w:val="0"/>
        <w:autoSpaceDE w:val="0"/>
        <w:autoSpaceDN w:val="0"/>
        <w:rPr>
          <w:b/>
          <w:sz w:val="28"/>
          <w:szCs w:val="28"/>
        </w:rPr>
      </w:pPr>
      <w:r w:rsidRPr="00DB4576">
        <w:rPr>
          <w:b/>
          <w:sz w:val="28"/>
          <w:szCs w:val="28"/>
        </w:rPr>
        <w:tab/>
      </w:r>
      <w:r w:rsidRPr="00DB4576">
        <w:rPr>
          <w:b/>
          <w:sz w:val="28"/>
          <w:szCs w:val="28"/>
        </w:rPr>
        <w:tab/>
      </w:r>
      <w:r w:rsidRPr="00DB4576">
        <w:rPr>
          <w:b/>
          <w:sz w:val="28"/>
          <w:szCs w:val="28"/>
        </w:rPr>
        <w:tab/>
      </w:r>
      <w:r w:rsidRPr="00DB4576">
        <w:rPr>
          <w:b/>
          <w:sz w:val="28"/>
          <w:szCs w:val="28"/>
        </w:rPr>
        <w:tab/>
      </w:r>
      <w:r w:rsidRPr="00DB4576">
        <w:rPr>
          <w:b/>
          <w:sz w:val="28"/>
          <w:szCs w:val="28"/>
        </w:rPr>
        <w:tab/>
        <w:t xml:space="preserve">   </w:t>
      </w:r>
      <w:r w:rsidRPr="00DB4576">
        <w:rPr>
          <w:b/>
          <w:sz w:val="32"/>
          <w:szCs w:val="32"/>
        </w:rPr>
        <w:t xml:space="preserve">Р І Ш Е Н </w:t>
      </w:r>
      <w:proofErr w:type="spellStart"/>
      <w:r w:rsidRPr="00DB4576">
        <w:rPr>
          <w:b/>
          <w:sz w:val="32"/>
          <w:szCs w:val="32"/>
        </w:rPr>
        <w:t>Н</w:t>
      </w:r>
      <w:proofErr w:type="spellEnd"/>
      <w:r w:rsidRPr="00DB4576">
        <w:rPr>
          <w:b/>
          <w:sz w:val="32"/>
          <w:szCs w:val="32"/>
        </w:rPr>
        <w:t xml:space="preserve"> Я</w:t>
      </w:r>
      <w:r w:rsidRPr="00DB4576">
        <w:rPr>
          <w:b/>
          <w:sz w:val="28"/>
          <w:szCs w:val="28"/>
        </w:rPr>
        <w:tab/>
        <w:t xml:space="preserve">             </w:t>
      </w:r>
      <w:r w:rsidRPr="00DB4576">
        <w:rPr>
          <w:b/>
          <w:sz w:val="28"/>
          <w:szCs w:val="28"/>
        </w:rPr>
        <w:tab/>
      </w:r>
      <w:r w:rsidR="008A442E">
        <w:rPr>
          <w:b/>
          <w:sz w:val="28"/>
          <w:szCs w:val="28"/>
        </w:rPr>
        <w:t>ПРОЄКТ</w:t>
      </w:r>
      <w:bookmarkStart w:id="0" w:name="_GoBack"/>
      <w:bookmarkEnd w:id="0"/>
    </w:p>
    <w:p w:rsidR="00DB4576" w:rsidRPr="00DB4576" w:rsidRDefault="00DB4576" w:rsidP="00DB4576">
      <w:pPr>
        <w:suppressAutoHyphens w:val="0"/>
        <w:autoSpaceDE w:val="0"/>
        <w:autoSpaceDN w:val="0"/>
        <w:jc w:val="center"/>
        <w:rPr>
          <w:sz w:val="28"/>
        </w:rPr>
      </w:pPr>
    </w:p>
    <w:p w:rsidR="00DB4576" w:rsidRPr="00DB4576" w:rsidRDefault="00DB4576" w:rsidP="00DB4576">
      <w:pPr>
        <w:suppressAutoHyphens w:val="0"/>
        <w:autoSpaceDE w:val="0"/>
        <w:autoSpaceDN w:val="0"/>
        <w:rPr>
          <w:bCs/>
          <w:sz w:val="28"/>
        </w:rPr>
      </w:pPr>
      <w:r w:rsidRPr="00DB4576">
        <w:rPr>
          <w:bCs/>
          <w:sz w:val="28"/>
        </w:rPr>
        <w:t>10 жовтня  2023 року                м. Нововолинськ                             № 26/</w:t>
      </w:r>
    </w:p>
    <w:p w:rsidR="00DB4576" w:rsidRPr="00DB4576" w:rsidRDefault="00DB4576" w:rsidP="00DB4576">
      <w:pPr>
        <w:suppressAutoHyphens w:val="0"/>
        <w:autoSpaceDE w:val="0"/>
        <w:autoSpaceDN w:val="0"/>
        <w:rPr>
          <w:bCs/>
          <w:sz w:val="28"/>
        </w:rPr>
      </w:pPr>
    </w:p>
    <w:p w:rsidR="00BE6BE3" w:rsidRDefault="0007599F" w:rsidP="00DB45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хід підготовки підприємств, </w:t>
      </w:r>
    </w:p>
    <w:p w:rsidR="00BE6BE3" w:rsidRDefault="0007599F" w:rsidP="00DB45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організацій, установ Нововолинської міської </w:t>
      </w:r>
    </w:p>
    <w:p w:rsidR="00BE6BE3" w:rsidRDefault="0007599F" w:rsidP="00DB4576">
      <w:pPr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 до роботи в</w:t>
      </w:r>
    </w:p>
    <w:p w:rsidR="00BE6BE3" w:rsidRDefault="0007599F" w:rsidP="00DB45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осінньо-зимовий період 2023-2024р.р. </w:t>
      </w:r>
    </w:p>
    <w:p w:rsidR="00BE6BE3" w:rsidRDefault="00BE6BE3" w:rsidP="00DB4576">
      <w:pPr>
        <w:ind w:right="567"/>
        <w:jc w:val="both"/>
        <w:rPr>
          <w:sz w:val="28"/>
          <w:szCs w:val="28"/>
        </w:rPr>
      </w:pPr>
    </w:p>
    <w:p w:rsidR="00415EC7" w:rsidRDefault="00415EC7" w:rsidP="00DB4576">
      <w:pPr>
        <w:ind w:right="567"/>
        <w:jc w:val="both"/>
        <w:rPr>
          <w:sz w:val="28"/>
          <w:szCs w:val="28"/>
        </w:rPr>
      </w:pPr>
    </w:p>
    <w:p w:rsidR="00BE6BE3" w:rsidRDefault="0007599F" w:rsidP="00DB457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Відповідно до статті 26 Закону України «Про місцеве самоврядування в Україні», заслухавши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інформацію директора комунального підприємства “</w:t>
      </w:r>
      <w:proofErr w:type="spellStart"/>
      <w:r>
        <w:rPr>
          <w:sz w:val="28"/>
          <w:szCs w:val="28"/>
        </w:rPr>
        <w:t>Нововолинськтеплокомуненерго</w:t>
      </w:r>
      <w:proofErr w:type="spellEnd"/>
      <w:r>
        <w:rPr>
          <w:sz w:val="28"/>
          <w:szCs w:val="28"/>
        </w:rPr>
        <w:t xml:space="preserve">” Вікторії ГЕРАСИМИК “Про хід підготовки підприємств, організацій, установ Нововолинської міської територіальної громади до роботи в осінньо-зимовий період 2023-2024рр”,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міська рада </w:t>
      </w:r>
    </w:p>
    <w:p w:rsidR="00BE6BE3" w:rsidRDefault="00BE6BE3" w:rsidP="00DB4576">
      <w:pPr>
        <w:tabs>
          <w:tab w:val="left" w:pos="567"/>
        </w:tabs>
        <w:jc w:val="both"/>
        <w:rPr>
          <w:sz w:val="28"/>
          <w:szCs w:val="28"/>
        </w:rPr>
      </w:pPr>
    </w:p>
    <w:p w:rsidR="00BE6BE3" w:rsidRDefault="0007599F" w:rsidP="00DB4576">
      <w:p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DB4576" w:rsidRDefault="00DB4576" w:rsidP="00DB4576">
      <w:pPr>
        <w:tabs>
          <w:tab w:val="left" w:pos="720"/>
        </w:tabs>
        <w:rPr>
          <w:sz w:val="28"/>
          <w:szCs w:val="28"/>
        </w:rPr>
      </w:pPr>
    </w:p>
    <w:p w:rsidR="00BE6BE3" w:rsidRDefault="0007599F" w:rsidP="00DB4576">
      <w:pPr>
        <w:tabs>
          <w:tab w:val="left" w:pos="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Інформацію директора </w:t>
      </w:r>
      <w:proofErr w:type="spellStart"/>
      <w:r>
        <w:rPr>
          <w:sz w:val="28"/>
          <w:szCs w:val="28"/>
        </w:rPr>
        <w:t>КП”Нововолинськтеплокомуненерго</w:t>
      </w:r>
      <w:proofErr w:type="spellEnd"/>
      <w:r>
        <w:rPr>
          <w:sz w:val="28"/>
          <w:szCs w:val="28"/>
        </w:rPr>
        <w:t>” Вікторії ГЕРАСИМИК взяти до відома.</w:t>
      </w:r>
    </w:p>
    <w:p w:rsidR="00BE6BE3" w:rsidRDefault="0007599F" w:rsidP="00DB4576">
      <w:pPr>
        <w:tabs>
          <w:tab w:val="left" w:pos="720"/>
        </w:tabs>
        <w:ind w:firstLine="567"/>
        <w:jc w:val="both"/>
        <w:rPr>
          <w:szCs w:val="24"/>
        </w:rPr>
      </w:pPr>
      <w:r>
        <w:rPr>
          <w:sz w:val="28"/>
          <w:szCs w:val="28"/>
        </w:rPr>
        <w:t>2. Керівникам установ, організацій, підприємств місцевої територіальної громади, незалежно від форм власності і господарювання забезпечити безперебійне проходження опалювального сезону 2023-2024рр.</w:t>
      </w:r>
    </w:p>
    <w:p w:rsidR="00BE6BE3" w:rsidRDefault="0007599F" w:rsidP="00DB4576">
      <w:pPr>
        <w:tabs>
          <w:tab w:val="left" w:pos="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цього рішення покласти на постійну комісію з питань житлово-комунального господарства, благоустрою та екології</w:t>
      </w:r>
      <w:r w:rsidR="00CE6F54">
        <w:rPr>
          <w:sz w:val="28"/>
          <w:szCs w:val="28"/>
        </w:rPr>
        <w:t xml:space="preserve"> та </w:t>
      </w:r>
      <w:r>
        <w:rPr>
          <w:sz w:val="28"/>
          <w:szCs w:val="28"/>
        </w:rPr>
        <w:t xml:space="preserve"> заступника міського голови з питань діяльності виконавчих органів Миколу </w:t>
      </w:r>
      <w:proofErr w:type="spellStart"/>
      <w:r>
        <w:rPr>
          <w:sz w:val="28"/>
          <w:szCs w:val="28"/>
        </w:rPr>
        <w:t>П</w:t>
      </w:r>
      <w:r w:rsidR="00CE6F54">
        <w:rPr>
          <w:sz w:val="28"/>
          <w:szCs w:val="28"/>
        </w:rPr>
        <w:t>асевича</w:t>
      </w:r>
      <w:proofErr w:type="spellEnd"/>
      <w:r>
        <w:rPr>
          <w:sz w:val="28"/>
          <w:szCs w:val="28"/>
        </w:rPr>
        <w:t>.</w:t>
      </w:r>
    </w:p>
    <w:p w:rsidR="00BE6BE3" w:rsidRDefault="00BE6BE3">
      <w:pPr>
        <w:tabs>
          <w:tab w:val="left" w:pos="720"/>
        </w:tabs>
        <w:spacing w:line="360" w:lineRule="auto"/>
        <w:ind w:firstLine="567"/>
        <w:rPr>
          <w:szCs w:val="24"/>
        </w:rPr>
      </w:pPr>
    </w:p>
    <w:p w:rsidR="00415EC7" w:rsidRDefault="00415EC7">
      <w:pPr>
        <w:tabs>
          <w:tab w:val="left" w:pos="720"/>
        </w:tabs>
        <w:spacing w:line="360" w:lineRule="auto"/>
        <w:ind w:firstLine="567"/>
        <w:rPr>
          <w:szCs w:val="24"/>
        </w:rPr>
      </w:pPr>
    </w:p>
    <w:p w:rsidR="00415EC7" w:rsidRDefault="00415EC7">
      <w:pPr>
        <w:tabs>
          <w:tab w:val="left" w:pos="720"/>
        </w:tabs>
        <w:spacing w:line="360" w:lineRule="auto"/>
        <w:ind w:firstLine="567"/>
        <w:rPr>
          <w:szCs w:val="24"/>
        </w:rPr>
      </w:pPr>
    </w:p>
    <w:p w:rsidR="00BE6BE3" w:rsidRDefault="0007599F">
      <w:pPr>
        <w:jc w:val="both"/>
      </w:pPr>
      <w:r>
        <w:rPr>
          <w:sz w:val="28"/>
          <w:szCs w:val="28"/>
        </w:rPr>
        <w:t>Міський голова                                                                                 Борис КАРПУС</w:t>
      </w:r>
    </w:p>
    <w:p w:rsidR="00BE6BE3" w:rsidRDefault="00BE6BE3">
      <w:pPr>
        <w:jc w:val="both"/>
        <w:rPr>
          <w:sz w:val="28"/>
          <w:szCs w:val="28"/>
        </w:rPr>
      </w:pPr>
    </w:p>
    <w:p w:rsidR="00BE6BE3" w:rsidRDefault="00415E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Вікторія </w:t>
      </w:r>
      <w:proofErr w:type="spellStart"/>
      <w:r w:rsidRPr="00415EC7">
        <w:rPr>
          <w:sz w:val="24"/>
          <w:szCs w:val="24"/>
        </w:rPr>
        <w:t>Герасим</w:t>
      </w:r>
      <w:r>
        <w:rPr>
          <w:sz w:val="24"/>
          <w:szCs w:val="24"/>
        </w:rPr>
        <w:t>и</w:t>
      </w:r>
      <w:r w:rsidRPr="00415EC7">
        <w:rPr>
          <w:sz w:val="24"/>
          <w:szCs w:val="24"/>
        </w:rPr>
        <w:t>к</w:t>
      </w:r>
      <w:proofErr w:type="spellEnd"/>
    </w:p>
    <w:p w:rsidR="00415EC7" w:rsidRDefault="00415EC7">
      <w:pPr>
        <w:jc w:val="both"/>
        <w:rPr>
          <w:sz w:val="24"/>
          <w:szCs w:val="24"/>
        </w:rPr>
      </w:pPr>
    </w:p>
    <w:p w:rsidR="0050677A" w:rsidRDefault="0050677A" w:rsidP="00415EC7">
      <w:pPr>
        <w:jc w:val="center"/>
        <w:rPr>
          <w:sz w:val="24"/>
          <w:szCs w:val="24"/>
        </w:rPr>
      </w:pPr>
    </w:p>
    <w:p w:rsidR="0050677A" w:rsidRDefault="0050677A" w:rsidP="00415EC7">
      <w:pPr>
        <w:jc w:val="center"/>
        <w:rPr>
          <w:sz w:val="24"/>
          <w:szCs w:val="24"/>
        </w:rPr>
      </w:pPr>
    </w:p>
    <w:p w:rsidR="0050677A" w:rsidRDefault="0050677A" w:rsidP="00415EC7">
      <w:pPr>
        <w:jc w:val="center"/>
        <w:rPr>
          <w:sz w:val="24"/>
          <w:szCs w:val="24"/>
        </w:rPr>
      </w:pPr>
    </w:p>
    <w:p w:rsidR="0050677A" w:rsidRDefault="0050677A" w:rsidP="00415EC7">
      <w:pPr>
        <w:jc w:val="center"/>
        <w:rPr>
          <w:sz w:val="24"/>
          <w:szCs w:val="24"/>
        </w:rPr>
      </w:pPr>
    </w:p>
    <w:p w:rsidR="0050677A" w:rsidRDefault="0050677A" w:rsidP="00415EC7">
      <w:pPr>
        <w:jc w:val="center"/>
        <w:rPr>
          <w:sz w:val="24"/>
          <w:szCs w:val="24"/>
        </w:rPr>
      </w:pPr>
    </w:p>
    <w:p w:rsidR="00415EC7" w:rsidRPr="00415EC7" w:rsidRDefault="00415EC7" w:rsidP="00415EC7">
      <w:pPr>
        <w:jc w:val="center"/>
        <w:rPr>
          <w:sz w:val="24"/>
          <w:szCs w:val="24"/>
        </w:rPr>
      </w:pPr>
      <w:r w:rsidRPr="00415EC7">
        <w:rPr>
          <w:sz w:val="24"/>
          <w:szCs w:val="24"/>
        </w:rPr>
        <w:lastRenderedPageBreak/>
        <w:t>ІНФОРМАЦІЯ</w:t>
      </w:r>
    </w:p>
    <w:p w:rsidR="00415EC7" w:rsidRPr="00415EC7" w:rsidRDefault="00A36350" w:rsidP="00A36350">
      <w:pPr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Pr="00A36350">
        <w:rPr>
          <w:sz w:val="24"/>
          <w:szCs w:val="24"/>
        </w:rPr>
        <w:t>ро хід підготовки підприємств, організацій, установ</w:t>
      </w:r>
      <w:r>
        <w:rPr>
          <w:sz w:val="24"/>
          <w:szCs w:val="24"/>
        </w:rPr>
        <w:t xml:space="preserve"> </w:t>
      </w:r>
      <w:r w:rsidRPr="00A36350">
        <w:rPr>
          <w:sz w:val="24"/>
          <w:szCs w:val="24"/>
        </w:rPr>
        <w:t>Нововолинської міської територіальної громади до роботи в</w:t>
      </w:r>
      <w:r>
        <w:rPr>
          <w:sz w:val="24"/>
          <w:szCs w:val="24"/>
        </w:rPr>
        <w:t xml:space="preserve"> </w:t>
      </w:r>
      <w:r w:rsidRPr="00A36350">
        <w:rPr>
          <w:sz w:val="24"/>
          <w:szCs w:val="24"/>
        </w:rPr>
        <w:t>осінньо-зимовий період 2023-2024р.р.</w:t>
      </w:r>
    </w:p>
    <w:p w:rsidR="00A36350" w:rsidRDefault="00415EC7" w:rsidP="00415EC7">
      <w:pPr>
        <w:jc w:val="both"/>
        <w:rPr>
          <w:sz w:val="24"/>
          <w:szCs w:val="24"/>
        </w:rPr>
      </w:pPr>
      <w:r w:rsidRPr="00415EC7">
        <w:rPr>
          <w:sz w:val="24"/>
          <w:szCs w:val="24"/>
        </w:rPr>
        <w:t xml:space="preserve">       </w:t>
      </w:r>
    </w:p>
    <w:p w:rsidR="00415EC7" w:rsidRPr="00415EC7" w:rsidRDefault="00415EC7" w:rsidP="00415EC7">
      <w:pPr>
        <w:jc w:val="both"/>
        <w:rPr>
          <w:sz w:val="24"/>
          <w:szCs w:val="24"/>
        </w:rPr>
      </w:pPr>
      <w:r w:rsidRPr="00415EC7">
        <w:rPr>
          <w:sz w:val="24"/>
          <w:szCs w:val="24"/>
        </w:rPr>
        <w:t xml:space="preserve">Відразу, після закінчення опалювального сезону оператором зовнішніх інженерних мереж розпочинається підготовка до наступного опалювального сезону. Впродовж весни-літа 2023 тривають профілактичні ремонтні роботи на теплових мережах, котельних та центральних теплових пунктах, </w:t>
      </w:r>
      <w:proofErr w:type="spellStart"/>
      <w:r w:rsidRPr="00415EC7">
        <w:rPr>
          <w:sz w:val="24"/>
          <w:szCs w:val="24"/>
        </w:rPr>
        <w:t>повіряються</w:t>
      </w:r>
      <w:proofErr w:type="spellEnd"/>
      <w:r w:rsidRPr="00415EC7">
        <w:rPr>
          <w:sz w:val="24"/>
          <w:szCs w:val="24"/>
        </w:rPr>
        <w:t xml:space="preserve"> будинкові лічильники тепла. Виконуються роботи з модернізації обладнання котелень та реконструкції теплових мереж в частині  виконання інвестиційної програми на 2023 р. В частині реконструкції теплових мереж  інвестиційна програма виконана на 100%.</w:t>
      </w:r>
      <w:r w:rsidRPr="00415EC7">
        <w:rPr>
          <w:sz w:val="24"/>
          <w:szCs w:val="24"/>
        </w:rPr>
        <w:tab/>
      </w:r>
    </w:p>
    <w:p w:rsidR="00415EC7" w:rsidRPr="00415EC7" w:rsidRDefault="00415EC7" w:rsidP="00415EC7">
      <w:pPr>
        <w:jc w:val="both"/>
        <w:rPr>
          <w:sz w:val="24"/>
          <w:szCs w:val="24"/>
        </w:rPr>
      </w:pPr>
      <w:r w:rsidRPr="00415EC7">
        <w:rPr>
          <w:sz w:val="24"/>
          <w:szCs w:val="24"/>
        </w:rPr>
        <w:tab/>
        <w:t xml:space="preserve">Виконати роботи у повному обсязі та вчасно </w:t>
      </w:r>
      <w:proofErr w:type="spellStart"/>
      <w:r w:rsidRPr="00415EC7">
        <w:rPr>
          <w:sz w:val="24"/>
          <w:szCs w:val="24"/>
        </w:rPr>
        <w:t>цьогоріч</w:t>
      </w:r>
      <w:proofErr w:type="spellEnd"/>
      <w:r w:rsidRPr="00415EC7">
        <w:rPr>
          <w:sz w:val="24"/>
          <w:szCs w:val="24"/>
        </w:rPr>
        <w:t xml:space="preserve"> особливо актуально з огляду на потенційні виклики, пов’язані з війною. </w:t>
      </w:r>
    </w:p>
    <w:p w:rsidR="00415EC7" w:rsidRPr="00415EC7" w:rsidRDefault="00415EC7" w:rsidP="00415EC7">
      <w:pPr>
        <w:jc w:val="both"/>
        <w:rPr>
          <w:sz w:val="24"/>
          <w:szCs w:val="24"/>
        </w:rPr>
      </w:pPr>
      <w:r w:rsidRPr="00415EC7">
        <w:rPr>
          <w:sz w:val="24"/>
          <w:szCs w:val="24"/>
        </w:rPr>
        <w:tab/>
        <w:t xml:space="preserve"> Працівники  нашого підприємства чітко усвідомлюють всі завдання, поставлені урядом. Аби успішно пройти опалювальний сезон 2023-2024 років вже сьогодні зроблено величезний обсяг робіт, а саме проведено: </w:t>
      </w:r>
    </w:p>
    <w:p w:rsidR="00415EC7" w:rsidRPr="00415EC7" w:rsidRDefault="00415EC7" w:rsidP="00415EC7">
      <w:pPr>
        <w:pStyle w:val="af6"/>
        <w:numPr>
          <w:ilvl w:val="0"/>
          <w:numId w:val="1"/>
        </w:numPr>
        <w:jc w:val="both"/>
        <w:rPr>
          <w:sz w:val="24"/>
          <w:szCs w:val="24"/>
        </w:rPr>
      </w:pPr>
      <w:r w:rsidRPr="00415EC7">
        <w:rPr>
          <w:sz w:val="24"/>
          <w:szCs w:val="24"/>
        </w:rPr>
        <w:t>промивку  та  налагодження  котлоагрегатів;</w:t>
      </w:r>
    </w:p>
    <w:p w:rsidR="00415EC7" w:rsidRPr="00415EC7" w:rsidRDefault="00415EC7" w:rsidP="00415EC7">
      <w:pPr>
        <w:pStyle w:val="af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415EC7">
        <w:rPr>
          <w:sz w:val="24"/>
          <w:szCs w:val="24"/>
        </w:rPr>
        <w:t>евізію  та  ремонт  насосного  обладнання;</w:t>
      </w:r>
    </w:p>
    <w:p w:rsidR="00415EC7" w:rsidRPr="00415EC7" w:rsidRDefault="00415EC7" w:rsidP="00415EC7">
      <w:pPr>
        <w:pStyle w:val="af6"/>
        <w:numPr>
          <w:ilvl w:val="0"/>
          <w:numId w:val="1"/>
        </w:numPr>
        <w:jc w:val="both"/>
        <w:rPr>
          <w:sz w:val="24"/>
          <w:szCs w:val="24"/>
        </w:rPr>
      </w:pPr>
      <w:r w:rsidRPr="00415EC7">
        <w:rPr>
          <w:sz w:val="24"/>
          <w:szCs w:val="24"/>
        </w:rPr>
        <w:t xml:space="preserve">огляд  та  ревізію  обладнання  </w:t>
      </w:r>
      <w:proofErr w:type="spellStart"/>
      <w:r w:rsidRPr="00415EC7">
        <w:rPr>
          <w:sz w:val="24"/>
          <w:szCs w:val="24"/>
        </w:rPr>
        <w:t>хімводопідготовки</w:t>
      </w:r>
      <w:proofErr w:type="spellEnd"/>
      <w:r w:rsidRPr="00415EC7">
        <w:rPr>
          <w:sz w:val="24"/>
          <w:szCs w:val="24"/>
        </w:rPr>
        <w:t>;</w:t>
      </w:r>
    </w:p>
    <w:p w:rsidR="00415EC7" w:rsidRPr="00415EC7" w:rsidRDefault="00415EC7" w:rsidP="00415EC7">
      <w:pPr>
        <w:pStyle w:val="af6"/>
        <w:numPr>
          <w:ilvl w:val="0"/>
          <w:numId w:val="1"/>
        </w:numPr>
        <w:jc w:val="both"/>
        <w:rPr>
          <w:sz w:val="24"/>
          <w:szCs w:val="24"/>
        </w:rPr>
      </w:pPr>
      <w:r w:rsidRPr="00415EC7">
        <w:rPr>
          <w:sz w:val="24"/>
          <w:szCs w:val="24"/>
        </w:rPr>
        <w:t>ремонт  ям  мокрого  зберігання  солі;</w:t>
      </w:r>
    </w:p>
    <w:p w:rsidR="00415EC7" w:rsidRPr="00415EC7" w:rsidRDefault="00415EC7" w:rsidP="00415EC7">
      <w:pPr>
        <w:pStyle w:val="af6"/>
        <w:numPr>
          <w:ilvl w:val="0"/>
          <w:numId w:val="1"/>
        </w:numPr>
        <w:jc w:val="both"/>
        <w:rPr>
          <w:sz w:val="24"/>
          <w:szCs w:val="24"/>
        </w:rPr>
      </w:pPr>
      <w:r w:rsidRPr="00415EC7">
        <w:rPr>
          <w:sz w:val="24"/>
          <w:szCs w:val="24"/>
        </w:rPr>
        <w:t>ревізію  та  ремонт  запірної  арматури  в  котельних  та  ЦТП;</w:t>
      </w:r>
    </w:p>
    <w:p w:rsidR="00415EC7" w:rsidRPr="00415EC7" w:rsidRDefault="00415EC7" w:rsidP="00415EC7">
      <w:pPr>
        <w:pStyle w:val="af6"/>
        <w:numPr>
          <w:ilvl w:val="0"/>
          <w:numId w:val="1"/>
        </w:numPr>
        <w:jc w:val="both"/>
        <w:rPr>
          <w:sz w:val="24"/>
          <w:szCs w:val="24"/>
        </w:rPr>
      </w:pPr>
      <w:r w:rsidRPr="00415EC7">
        <w:rPr>
          <w:sz w:val="24"/>
          <w:szCs w:val="24"/>
        </w:rPr>
        <w:t>чистку  водопідігрівачів  та  заміну  ушкоджених  трубок;</w:t>
      </w:r>
    </w:p>
    <w:p w:rsidR="00415EC7" w:rsidRPr="00415EC7" w:rsidRDefault="00415EC7" w:rsidP="00415EC7">
      <w:pPr>
        <w:pStyle w:val="af6"/>
        <w:numPr>
          <w:ilvl w:val="0"/>
          <w:numId w:val="1"/>
        </w:numPr>
        <w:jc w:val="both"/>
        <w:rPr>
          <w:sz w:val="24"/>
          <w:szCs w:val="24"/>
        </w:rPr>
      </w:pPr>
      <w:r w:rsidRPr="00415EC7">
        <w:rPr>
          <w:sz w:val="24"/>
          <w:szCs w:val="24"/>
        </w:rPr>
        <w:t>ревізію  та  ремонт  електрообладнання;</w:t>
      </w:r>
    </w:p>
    <w:p w:rsidR="00415EC7" w:rsidRPr="00415EC7" w:rsidRDefault="00415EC7" w:rsidP="00415EC7">
      <w:pPr>
        <w:pStyle w:val="af6"/>
        <w:numPr>
          <w:ilvl w:val="0"/>
          <w:numId w:val="1"/>
        </w:numPr>
        <w:jc w:val="both"/>
        <w:rPr>
          <w:sz w:val="24"/>
          <w:szCs w:val="24"/>
        </w:rPr>
      </w:pPr>
      <w:r w:rsidRPr="00415EC7">
        <w:rPr>
          <w:sz w:val="24"/>
          <w:szCs w:val="24"/>
        </w:rPr>
        <w:t>ревізію  та  ремонт  тяго-дуттьових  пристроїв;</w:t>
      </w:r>
    </w:p>
    <w:p w:rsidR="00415EC7" w:rsidRPr="00415EC7" w:rsidRDefault="00415EC7" w:rsidP="00415EC7">
      <w:pPr>
        <w:pStyle w:val="af6"/>
        <w:numPr>
          <w:ilvl w:val="0"/>
          <w:numId w:val="1"/>
        </w:numPr>
        <w:jc w:val="both"/>
        <w:rPr>
          <w:sz w:val="24"/>
          <w:szCs w:val="24"/>
        </w:rPr>
      </w:pPr>
      <w:r w:rsidRPr="00415EC7">
        <w:rPr>
          <w:sz w:val="24"/>
          <w:szCs w:val="24"/>
        </w:rPr>
        <w:t>ревізію  та  ремонт  газового  обладнання;</w:t>
      </w:r>
    </w:p>
    <w:p w:rsidR="00415EC7" w:rsidRPr="00415EC7" w:rsidRDefault="00415EC7" w:rsidP="00415EC7">
      <w:pPr>
        <w:pStyle w:val="af6"/>
        <w:numPr>
          <w:ilvl w:val="0"/>
          <w:numId w:val="1"/>
        </w:numPr>
        <w:jc w:val="both"/>
        <w:rPr>
          <w:sz w:val="24"/>
          <w:szCs w:val="24"/>
        </w:rPr>
      </w:pPr>
      <w:r w:rsidRPr="00415EC7">
        <w:rPr>
          <w:sz w:val="24"/>
          <w:szCs w:val="24"/>
        </w:rPr>
        <w:t>налагодження  та  ремонт  контрольно-вимірювальних  приладів;</w:t>
      </w:r>
    </w:p>
    <w:p w:rsidR="00415EC7" w:rsidRPr="00415EC7" w:rsidRDefault="00415EC7" w:rsidP="00415EC7">
      <w:pPr>
        <w:pStyle w:val="af6"/>
        <w:numPr>
          <w:ilvl w:val="0"/>
          <w:numId w:val="1"/>
        </w:numPr>
        <w:jc w:val="both"/>
        <w:rPr>
          <w:sz w:val="24"/>
          <w:szCs w:val="24"/>
        </w:rPr>
      </w:pPr>
      <w:r w:rsidRPr="00415EC7">
        <w:rPr>
          <w:sz w:val="24"/>
          <w:szCs w:val="24"/>
        </w:rPr>
        <w:t>ремонт  приміщень  та  покрівлі  господарських  споруд  підприємства.</w:t>
      </w:r>
    </w:p>
    <w:p w:rsidR="00415EC7" w:rsidRPr="00415EC7" w:rsidRDefault="00415EC7" w:rsidP="00415EC7">
      <w:pPr>
        <w:jc w:val="both"/>
        <w:rPr>
          <w:sz w:val="24"/>
          <w:szCs w:val="24"/>
        </w:rPr>
      </w:pPr>
      <w:r w:rsidRPr="00415EC7">
        <w:rPr>
          <w:sz w:val="24"/>
          <w:szCs w:val="24"/>
        </w:rPr>
        <w:t xml:space="preserve">   По всіх дільницях проведено гідравлічне випробування зовнішніх теплових мереж  загальною протяжністю 57,217 км.</w:t>
      </w:r>
    </w:p>
    <w:p w:rsidR="00415EC7" w:rsidRPr="00415EC7" w:rsidRDefault="00415EC7" w:rsidP="00415EC7">
      <w:pPr>
        <w:jc w:val="both"/>
        <w:rPr>
          <w:sz w:val="24"/>
          <w:szCs w:val="24"/>
        </w:rPr>
      </w:pPr>
      <w:r w:rsidRPr="00415EC7">
        <w:rPr>
          <w:sz w:val="24"/>
          <w:szCs w:val="24"/>
        </w:rPr>
        <w:t xml:space="preserve">      По підприємству проведено заміну 920 м аварійних ділянок теплових мереж, з них 253 м – </w:t>
      </w:r>
      <w:proofErr w:type="spellStart"/>
      <w:r w:rsidRPr="00415EC7">
        <w:rPr>
          <w:sz w:val="24"/>
          <w:szCs w:val="24"/>
        </w:rPr>
        <w:t>попередньоізольовані</w:t>
      </w:r>
      <w:proofErr w:type="spellEnd"/>
      <w:r w:rsidRPr="00415EC7">
        <w:rPr>
          <w:sz w:val="24"/>
          <w:szCs w:val="24"/>
        </w:rPr>
        <w:t>, 166 м — поліетиленові.</w:t>
      </w:r>
    </w:p>
    <w:p w:rsidR="00415EC7" w:rsidRPr="00415EC7" w:rsidRDefault="00415EC7" w:rsidP="00415EC7">
      <w:pPr>
        <w:jc w:val="both"/>
        <w:rPr>
          <w:sz w:val="24"/>
          <w:szCs w:val="24"/>
        </w:rPr>
      </w:pPr>
      <w:r w:rsidRPr="00415EC7">
        <w:rPr>
          <w:sz w:val="24"/>
          <w:szCs w:val="24"/>
        </w:rPr>
        <w:t xml:space="preserve">     Проведено ревізію та часткову заміну запірної арматури в теплових камерах в кількості  142 шт.</w:t>
      </w:r>
    </w:p>
    <w:p w:rsidR="00415EC7" w:rsidRPr="00415EC7" w:rsidRDefault="00415EC7" w:rsidP="00415EC7">
      <w:pPr>
        <w:jc w:val="both"/>
        <w:rPr>
          <w:sz w:val="24"/>
          <w:szCs w:val="24"/>
        </w:rPr>
      </w:pPr>
      <w:r w:rsidRPr="00415EC7">
        <w:rPr>
          <w:sz w:val="24"/>
          <w:szCs w:val="24"/>
        </w:rPr>
        <w:t xml:space="preserve">   Проведено ревізію та часткову заміну запірної арматури в вузлах вводу будинків в  кількості – 84 шт. (38 будинків). </w:t>
      </w:r>
    </w:p>
    <w:p w:rsidR="00415EC7" w:rsidRPr="00415EC7" w:rsidRDefault="00415EC7" w:rsidP="00415EC7">
      <w:pPr>
        <w:jc w:val="both"/>
        <w:rPr>
          <w:sz w:val="24"/>
          <w:szCs w:val="24"/>
        </w:rPr>
      </w:pPr>
      <w:r w:rsidRPr="00415EC7">
        <w:rPr>
          <w:sz w:val="24"/>
          <w:szCs w:val="24"/>
        </w:rPr>
        <w:t xml:space="preserve">      Проведено ревізію та часткову заміну запірної арматури на стояках в житлових будинках в  кількості 312 шт. (37 будинків).    </w:t>
      </w:r>
    </w:p>
    <w:p w:rsidR="00415EC7" w:rsidRPr="00415EC7" w:rsidRDefault="00415EC7" w:rsidP="00415EC7">
      <w:pPr>
        <w:jc w:val="both"/>
        <w:rPr>
          <w:sz w:val="24"/>
          <w:szCs w:val="24"/>
        </w:rPr>
      </w:pPr>
      <w:r w:rsidRPr="00415EC7">
        <w:rPr>
          <w:sz w:val="24"/>
          <w:szCs w:val="24"/>
        </w:rPr>
        <w:t xml:space="preserve">       Промивку </w:t>
      </w:r>
      <w:proofErr w:type="spellStart"/>
      <w:r w:rsidRPr="00415EC7">
        <w:rPr>
          <w:sz w:val="24"/>
          <w:szCs w:val="24"/>
        </w:rPr>
        <w:t>внутрішньобудинкової</w:t>
      </w:r>
      <w:proofErr w:type="spellEnd"/>
      <w:r w:rsidRPr="00415EC7">
        <w:rPr>
          <w:sz w:val="24"/>
          <w:szCs w:val="24"/>
        </w:rPr>
        <w:t xml:space="preserve"> системи опалення проведено в 171 будинках. </w:t>
      </w:r>
    </w:p>
    <w:p w:rsidR="00415EC7" w:rsidRPr="00415EC7" w:rsidRDefault="00415EC7" w:rsidP="00415EC7">
      <w:pPr>
        <w:jc w:val="both"/>
        <w:rPr>
          <w:sz w:val="24"/>
          <w:szCs w:val="24"/>
        </w:rPr>
      </w:pPr>
      <w:r w:rsidRPr="00415EC7">
        <w:rPr>
          <w:sz w:val="24"/>
          <w:szCs w:val="24"/>
        </w:rPr>
        <w:t xml:space="preserve">       На виконання заходів по підготовці до опалювального періоду освоєно 2 739,2 </w:t>
      </w:r>
      <w:proofErr w:type="spellStart"/>
      <w:r w:rsidRPr="00415EC7">
        <w:rPr>
          <w:sz w:val="24"/>
          <w:szCs w:val="24"/>
        </w:rPr>
        <w:t>тис.грн</w:t>
      </w:r>
      <w:proofErr w:type="spellEnd"/>
      <w:r w:rsidRPr="00415EC7">
        <w:rPr>
          <w:sz w:val="24"/>
          <w:szCs w:val="24"/>
        </w:rPr>
        <w:t>.</w:t>
      </w:r>
    </w:p>
    <w:p w:rsidR="00415EC7" w:rsidRPr="00415EC7" w:rsidRDefault="00415EC7" w:rsidP="00415EC7">
      <w:pPr>
        <w:jc w:val="both"/>
        <w:rPr>
          <w:sz w:val="24"/>
          <w:szCs w:val="24"/>
        </w:rPr>
      </w:pPr>
      <w:r w:rsidRPr="00415EC7">
        <w:rPr>
          <w:sz w:val="24"/>
          <w:szCs w:val="24"/>
        </w:rPr>
        <w:t xml:space="preserve">   Проведено повірку лічильників комерційного обліку теплової енергії у 93 житлових будинках на суму 401,5 </w:t>
      </w:r>
      <w:proofErr w:type="spellStart"/>
      <w:r w:rsidRPr="00415EC7">
        <w:rPr>
          <w:sz w:val="24"/>
          <w:szCs w:val="24"/>
        </w:rPr>
        <w:t>тис.грн</w:t>
      </w:r>
      <w:proofErr w:type="spellEnd"/>
      <w:r w:rsidRPr="00415EC7">
        <w:rPr>
          <w:sz w:val="24"/>
          <w:szCs w:val="24"/>
        </w:rPr>
        <w:t xml:space="preserve"> за рахунок коштів внесків за обслуговування вузлів комерційного обліку.</w:t>
      </w:r>
    </w:p>
    <w:p w:rsidR="00415EC7" w:rsidRPr="00415EC7" w:rsidRDefault="00415EC7" w:rsidP="00415EC7">
      <w:pPr>
        <w:jc w:val="both"/>
        <w:rPr>
          <w:sz w:val="24"/>
          <w:szCs w:val="24"/>
        </w:rPr>
      </w:pPr>
      <w:r w:rsidRPr="00415EC7">
        <w:rPr>
          <w:sz w:val="24"/>
          <w:szCs w:val="24"/>
        </w:rPr>
        <w:t xml:space="preserve">    На початку 2022 року розроблено проектно-кошторисну документацію для встановлення на двох котельних підприємства додатково по два твердопаливних котла для роботи на щепі. Загальна потужність яких становить 4 МВт, що дозволить зменшити споживання газу до 10%. Закупівлю котлів та допоміжного обладнання проведено за грантові кошти, </w:t>
      </w:r>
      <w:proofErr w:type="spellStart"/>
      <w:r w:rsidRPr="00415EC7">
        <w:rPr>
          <w:sz w:val="24"/>
          <w:szCs w:val="24"/>
        </w:rPr>
        <w:t>кошти</w:t>
      </w:r>
      <w:proofErr w:type="spellEnd"/>
      <w:r w:rsidRPr="00415EC7">
        <w:rPr>
          <w:sz w:val="24"/>
          <w:szCs w:val="24"/>
        </w:rPr>
        <w:t xml:space="preserve"> з міського бюджету та підприємства. Всі підготовчі та будівельні роботи проводяться  власними силами. Ці </w:t>
      </w:r>
      <w:proofErr w:type="spellStart"/>
      <w:r w:rsidRPr="00415EC7">
        <w:rPr>
          <w:sz w:val="24"/>
          <w:szCs w:val="24"/>
        </w:rPr>
        <w:t>проєкти</w:t>
      </w:r>
      <w:proofErr w:type="spellEnd"/>
      <w:r w:rsidRPr="00415EC7">
        <w:rPr>
          <w:sz w:val="24"/>
          <w:szCs w:val="24"/>
        </w:rPr>
        <w:t xml:space="preserve"> на стадії завершення, а саме:</w:t>
      </w:r>
    </w:p>
    <w:p w:rsidR="00415EC7" w:rsidRPr="00415EC7" w:rsidRDefault="00415EC7" w:rsidP="00415EC7">
      <w:pPr>
        <w:jc w:val="both"/>
        <w:rPr>
          <w:sz w:val="24"/>
          <w:szCs w:val="24"/>
        </w:rPr>
      </w:pPr>
      <w:r w:rsidRPr="00415EC7">
        <w:rPr>
          <w:sz w:val="24"/>
          <w:szCs w:val="24"/>
        </w:rPr>
        <w:t xml:space="preserve">   -  “Реконструкція котельні 15-го Мікрорайону з встановленням 2-х твердопаливних котлів загальною потужністю 2,0 Мвт (будівля твердопаливної котельні) за адресою: вул. Луцька, 25-Г в м. Нововолинську Волинської області” — кошторисна вартість 12 183,798 </w:t>
      </w:r>
      <w:proofErr w:type="spellStart"/>
      <w:r w:rsidRPr="00415EC7">
        <w:rPr>
          <w:sz w:val="24"/>
          <w:szCs w:val="24"/>
        </w:rPr>
        <w:t>тис.грн</w:t>
      </w:r>
      <w:proofErr w:type="spellEnd"/>
      <w:r w:rsidRPr="00415EC7">
        <w:rPr>
          <w:sz w:val="24"/>
          <w:szCs w:val="24"/>
        </w:rPr>
        <w:t xml:space="preserve">. Станом на 01.08.2023 освоєно 7 821,882 </w:t>
      </w:r>
      <w:proofErr w:type="spellStart"/>
      <w:r w:rsidRPr="00415EC7">
        <w:rPr>
          <w:sz w:val="24"/>
          <w:szCs w:val="24"/>
        </w:rPr>
        <w:t>тис.грн</w:t>
      </w:r>
      <w:proofErr w:type="spellEnd"/>
      <w:r w:rsidRPr="00415EC7">
        <w:rPr>
          <w:sz w:val="24"/>
          <w:szCs w:val="24"/>
        </w:rPr>
        <w:t xml:space="preserve">. </w:t>
      </w:r>
    </w:p>
    <w:p w:rsidR="00415EC7" w:rsidRPr="00415EC7" w:rsidRDefault="00415EC7" w:rsidP="00415EC7">
      <w:pPr>
        <w:jc w:val="both"/>
        <w:rPr>
          <w:sz w:val="24"/>
          <w:szCs w:val="24"/>
        </w:rPr>
      </w:pPr>
      <w:r w:rsidRPr="00415EC7">
        <w:rPr>
          <w:sz w:val="24"/>
          <w:szCs w:val="24"/>
        </w:rPr>
        <w:t xml:space="preserve">   -  “Реконструкція котельні 66 кварталу з встановленням 2-х твердопаливних котлів загальною потужністю 2,0 Мвт (будівля твердопаливної котельні) за адресою: вул. Паркова, </w:t>
      </w:r>
      <w:r w:rsidRPr="00415EC7">
        <w:rPr>
          <w:sz w:val="24"/>
          <w:szCs w:val="24"/>
        </w:rPr>
        <w:lastRenderedPageBreak/>
        <w:t xml:space="preserve">2-А в м. Нововолинську Волинської області” — кошторисна вартість 11 921,333 </w:t>
      </w:r>
      <w:proofErr w:type="spellStart"/>
      <w:r w:rsidRPr="00415EC7">
        <w:rPr>
          <w:sz w:val="24"/>
          <w:szCs w:val="24"/>
        </w:rPr>
        <w:t>тис.грн</w:t>
      </w:r>
      <w:proofErr w:type="spellEnd"/>
      <w:r w:rsidRPr="00415EC7">
        <w:rPr>
          <w:sz w:val="24"/>
          <w:szCs w:val="24"/>
        </w:rPr>
        <w:t xml:space="preserve">. Станом на 01.08.2023 освоєно —  8 403,921 </w:t>
      </w:r>
      <w:proofErr w:type="spellStart"/>
      <w:r w:rsidRPr="00415EC7">
        <w:rPr>
          <w:sz w:val="24"/>
          <w:szCs w:val="24"/>
        </w:rPr>
        <w:t>тис.грн</w:t>
      </w:r>
      <w:proofErr w:type="spellEnd"/>
      <w:r w:rsidRPr="00415EC7">
        <w:rPr>
          <w:sz w:val="24"/>
          <w:szCs w:val="24"/>
        </w:rPr>
        <w:t xml:space="preserve">.     </w:t>
      </w:r>
    </w:p>
    <w:p w:rsidR="00415EC7" w:rsidRPr="00415EC7" w:rsidRDefault="00415EC7" w:rsidP="00415EC7">
      <w:pPr>
        <w:jc w:val="both"/>
        <w:rPr>
          <w:sz w:val="24"/>
          <w:szCs w:val="24"/>
        </w:rPr>
      </w:pPr>
      <w:r w:rsidRPr="00415EC7">
        <w:rPr>
          <w:sz w:val="24"/>
          <w:szCs w:val="24"/>
        </w:rPr>
        <w:t xml:space="preserve">         Для модернізації насосного обладнання котельні Мікрорайону Шахтарського за кошти з міського бюджету придбано насосні агрегати в кількості 4 штук </w:t>
      </w:r>
      <w:proofErr w:type="spellStart"/>
      <w:r w:rsidRPr="00415EC7">
        <w:rPr>
          <w:sz w:val="24"/>
          <w:szCs w:val="24"/>
        </w:rPr>
        <w:t>вартістю-</w:t>
      </w:r>
      <w:proofErr w:type="spellEnd"/>
      <w:r w:rsidRPr="00415EC7">
        <w:rPr>
          <w:sz w:val="24"/>
          <w:szCs w:val="24"/>
        </w:rPr>
        <w:t xml:space="preserve"> 998 001,60 грн.</w:t>
      </w:r>
    </w:p>
    <w:p w:rsidR="00415EC7" w:rsidRPr="00415EC7" w:rsidRDefault="00415EC7" w:rsidP="00415EC7">
      <w:pPr>
        <w:jc w:val="both"/>
        <w:rPr>
          <w:sz w:val="24"/>
          <w:szCs w:val="24"/>
        </w:rPr>
      </w:pPr>
      <w:r w:rsidRPr="00415EC7">
        <w:rPr>
          <w:sz w:val="24"/>
          <w:szCs w:val="24"/>
        </w:rPr>
        <w:tab/>
        <w:t xml:space="preserve">Найголовніший критерій стабільного проходження опалювального сезону є розрахунки за спожитий природний газ. Підприємство боргує перед газопостачальною компанією “Нафтогаз </w:t>
      </w:r>
      <w:proofErr w:type="spellStart"/>
      <w:r w:rsidRPr="00415EC7">
        <w:rPr>
          <w:sz w:val="24"/>
          <w:szCs w:val="24"/>
        </w:rPr>
        <w:t>Трейдинг</w:t>
      </w:r>
      <w:proofErr w:type="spellEnd"/>
      <w:r w:rsidRPr="00415EC7">
        <w:rPr>
          <w:sz w:val="24"/>
          <w:szCs w:val="24"/>
        </w:rPr>
        <w:t xml:space="preserve">” за сезон 2022-2023рр. -46406,0тис.грн   . Крім цього залишився борг перед </w:t>
      </w:r>
      <w:proofErr w:type="spellStart"/>
      <w:r w:rsidRPr="00415EC7">
        <w:rPr>
          <w:sz w:val="24"/>
          <w:szCs w:val="24"/>
        </w:rPr>
        <w:t>НАК”Нафтогаз</w:t>
      </w:r>
      <w:proofErr w:type="spellEnd"/>
      <w:r w:rsidRPr="00415EC7">
        <w:rPr>
          <w:sz w:val="24"/>
          <w:szCs w:val="24"/>
        </w:rPr>
        <w:t xml:space="preserve">” за попередні </w:t>
      </w:r>
      <w:proofErr w:type="spellStart"/>
      <w:r w:rsidRPr="00415EC7">
        <w:rPr>
          <w:sz w:val="24"/>
          <w:szCs w:val="24"/>
        </w:rPr>
        <w:t>періоди-</w:t>
      </w:r>
      <w:proofErr w:type="spellEnd"/>
      <w:r w:rsidRPr="00415EC7">
        <w:rPr>
          <w:sz w:val="24"/>
          <w:szCs w:val="24"/>
        </w:rPr>
        <w:t xml:space="preserve"> 43781,9тис.грн ., з яким укладено договір по реструктуризації боргу , щомісячна оплата якого </w:t>
      </w:r>
      <w:proofErr w:type="spellStart"/>
      <w:r w:rsidRPr="00415EC7">
        <w:rPr>
          <w:sz w:val="24"/>
          <w:szCs w:val="24"/>
        </w:rPr>
        <w:t>складає-</w:t>
      </w:r>
      <w:proofErr w:type="spellEnd"/>
      <w:r w:rsidRPr="00415EC7">
        <w:rPr>
          <w:sz w:val="24"/>
          <w:szCs w:val="24"/>
        </w:rPr>
        <w:t xml:space="preserve"> 583,9 </w:t>
      </w:r>
      <w:proofErr w:type="spellStart"/>
      <w:r w:rsidRPr="00415EC7">
        <w:rPr>
          <w:sz w:val="24"/>
          <w:szCs w:val="24"/>
        </w:rPr>
        <w:t>тис.грн</w:t>
      </w:r>
      <w:proofErr w:type="spellEnd"/>
      <w:r w:rsidRPr="00415EC7">
        <w:rPr>
          <w:sz w:val="24"/>
          <w:szCs w:val="24"/>
        </w:rPr>
        <w:t>.</w:t>
      </w:r>
    </w:p>
    <w:p w:rsidR="00415EC7" w:rsidRPr="00415EC7" w:rsidRDefault="00415EC7" w:rsidP="00415EC7">
      <w:pPr>
        <w:jc w:val="both"/>
        <w:rPr>
          <w:sz w:val="24"/>
          <w:szCs w:val="24"/>
        </w:rPr>
      </w:pPr>
      <w:r w:rsidRPr="00415EC7">
        <w:rPr>
          <w:sz w:val="24"/>
          <w:szCs w:val="24"/>
        </w:rPr>
        <w:tab/>
        <w:t>Умовою підписання додаткової угоди на постачання природного газу є оплата за використані обсяги за 2022-2023рр.  Підприємством   погоджена  Територіальною  комісією заборгованість   з різниці в тарифах на теплову енергію , в сумі-37884,8 тис. Гривень, яка на даний момент не відшкодована.</w:t>
      </w:r>
    </w:p>
    <w:p w:rsidR="00415EC7" w:rsidRPr="00415EC7" w:rsidRDefault="00415EC7" w:rsidP="00415EC7">
      <w:pPr>
        <w:jc w:val="both"/>
        <w:rPr>
          <w:sz w:val="24"/>
          <w:szCs w:val="24"/>
        </w:rPr>
      </w:pPr>
      <w:r w:rsidRPr="00415EC7">
        <w:rPr>
          <w:sz w:val="24"/>
          <w:szCs w:val="24"/>
        </w:rPr>
        <w:tab/>
        <w:t xml:space="preserve">Проведена дуже велика позовна робота. За період  з січня місяця  2023року подано 113 судових проваджень на загальну суму -3467,2 </w:t>
      </w:r>
      <w:proofErr w:type="spellStart"/>
      <w:r w:rsidRPr="00415EC7">
        <w:rPr>
          <w:sz w:val="24"/>
          <w:szCs w:val="24"/>
        </w:rPr>
        <w:t>тис.грн</w:t>
      </w:r>
      <w:proofErr w:type="spellEnd"/>
      <w:r w:rsidRPr="00415EC7">
        <w:rPr>
          <w:sz w:val="24"/>
          <w:szCs w:val="24"/>
        </w:rPr>
        <w:t xml:space="preserve">. </w:t>
      </w:r>
    </w:p>
    <w:p w:rsidR="00415EC7" w:rsidRPr="00415EC7" w:rsidRDefault="00415EC7" w:rsidP="00415EC7">
      <w:pPr>
        <w:jc w:val="both"/>
        <w:rPr>
          <w:sz w:val="24"/>
          <w:szCs w:val="24"/>
        </w:rPr>
      </w:pPr>
      <w:r w:rsidRPr="00415EC7">
        <w:rPr>
          <w:sz w:val="24"/>
          <w:szCs w:val="24"/>
        </w:rPr>
        <w:tab/>
        <w:t xml:space="preserve">Підприємством розроблено Оперативний план спільних дій, спрямованих на локалізацію та ліквідацію можливих наслідків аварій в умовах воєнного стану,де передбачено взаємодії персоналу підприємства, спецпідрозділів, населення, центральних і місцевих органів виконавчої влади та органів місцевого самоврядування щодо локалізації аварій та </w:t>
      </w:r>
      <w:proofErr w:type="spellStart"/>
      <w:r w:rsidRPr="00415EC7">
        <w:rPr>
          <w:sz w:val="24"/>
          <w:szCs w:val="24"/>
        </w:rPr>
        <w:t>пом”якшення</w:t>
      </w:r>
      <w:proofErr w:type="spellEnd"/>
      <w:r w:rsidRPr="00415EC7">
        <w:rPr>
          <w:sz w:val="24"/>
          <w:szCs w:val="24"/>
        </w:rPr>
        <w:t xml:space="preserve"> їх наслідків.</w:t>
      </w:r>
    </w:p>
    <w:p w:rsidR="00415EC7" w:rsidRPr="00415EC7" w:rsidRDefault="00415EC7" w:rsidP="00415EC7">
      <w:pPr>
        <w:jc w:val="both"/>
        <w:rPr>
          <w:sz w:val="24"/>
          <w:szCs w:val="24"/>
        </w:rPr>
      </w:pPr>
      <w:r w:rsidRPr="00415EC7">
        <w:rPr>
          <w:sz w:val="24"/>
          <w:szCs w:val="24"/>
        </w:rPr>
        <w:tab/>
        <w:t>Надіємось, що і ці виклики сьогодення подолаємо загальними зусиллями.</w:t>
      </w:r>
    </w:p>
    <w:p w:rsidR="00415EC7" w:rsidRPr="00415EC7" w:rsidRDefault="00415EC7" w:rsidP="00415EC7">
      <w:pPr>
        <w:jc w:val="both"/>
        <w:rPr>
          <w:sz w:val="24"/>
          <w:szCs w:val="24"/>
        </w:rPr>
      </w:pPr>
      <w:r w:rsidRPr="00415EC7">
        <w:rPr>
          <w:sz w:val="24"/>
          <w:szCs w:val="24"/>
        </w:rPr>
        <w:t xml:space="preserve">                      </w:t>
      </w:r>
    </w:p>
    <w:p w:rsidR="00415EC7" w:rsidRPr="00415EC7" w:rsidRDefault="00415EC7" w:rsidP="00415EC7">
      <w:pPr>
        <w:jc w:val="both"/>
        <w:rPr>
          <w:sz w:val="24"/>
          <w:szCs w:val="24"/>
        </w:rPr>
      </w:pPr>
    </w:p>
    <w:p w:rsidR="00415EC7" w:rsidRPr="00415EC7" w:rsidRDefault="00415EC7" w:rsidP="00415EC7">
      <w:pPr>
        <w:jc w:val="both"/>
        <w:rPr>
          <w:sz w:val="24"/>
          <w:szCs w:val="24"/>
        </w:rPr>
      </w:pPr>
    </w:p>
    <w:p w:rsidR="00415EC7" w:rsidRPr="00415EC7" w:rsidRDefault="00415EC7" w:rsidP="00415EC7">
      <w:pPr>
        <w:jc w:val="both"/>
        <w:rPr>
          <w:sz w:val="24"/>
          <w:szCs w:val="24"/>
        </w:rPr>
      </w:pPr>
    </w:p>
    <w:p w:rsidR="00415EC7" w:rsidRPr="00415EC7" w:rsidRDefault="00415EC7" w:rsidP="00415EC7">
      <w:pPr>
        <w:jc w:val="both"/>
        <w:rPr>
          <w:sz w:val="24"/>
          <w:szCs w:val="24"/>
        </w:rPr>
      </w:pPr>
      <w:r w:rsidRPr="00415EC7">
        <w:rPr>
          <w:sz w:val="24"/>
          <w:szCs w:val="24"/>
        </w:rPr>
        <w:t xml:space="preserve">                                Директор                                                     Вікторія ГЕРАСИМИК    </w:t>
      </w:r>
    </w:p>
    <w:p w:rsidR="00415EC7" w:rsidRPr="00415EC7" w:rsidRDefault="00415EC7" w:rsidP="00415EC7">
      <w:pPr>
        <w:jc w:val="both"/>
        <w:rPr>
          <w:sz w:val="24"/>
          <w:szCs w:val="24"/>
        </w:rPr>
      </w:pPr>
    </w:p>
    <w:p w:rsidR="00415EC7" w:rsidRPr="00415EC7" w:rsidRDefault="00415EC7" w:rsidP="00415EC7">
      <w:pPr>
        <w:jc w:val="both"/>
        <w:rPr>
          <w:sz w:val="24"/>
          <w:szCs w:val="24"/>
        </w:rPr>
      </w:pPr>
    </w:p>
    <w:p w:rsidR="00415EC7" w:rsidRPr="00415EC7" w:rsidRDefault="00415EC7" w:rsidP="00415EC7">
      <w:pPr>
        <w:jc w:val="both"/>
        <w:rPr>
          <w:sz w:val="24"/>
          <w:szCs w:val="24"/>
        </w:rPr>
      </w:pPr>
    </w:p>
    <w:p w:rsidR="00415EC7" w:rsidRPr="00415EC7" w:rsidRDefault="00415EC7" w:rsidP="00415EC7">
      <w:pPr>
        <w:jc w:val="both"/>
        <w:rPr>
          <w:sz w:val="24"/>
          <w:szCs w:val="24"/>
        </w:rPr>
      </w:pPr>
    </w:p>
    <w:p w:rsidR="00415EC7" w:rsidRPr="00415EC7" w:rsidRDefault="00415EC7" w:rsidP="00415EC7">
      <w:pPr>
        <w:jc w:val="both"/>
        <w:rPr>
          <w:sz w:val="24"/>
          <w:szCs w:val="24"/>
        </w:rPr>
      </w:pPr>
    </w:p>
    <w:p w:rsidR="00415EC7" w:rsidRPr="00415EC7" w:rsidRDefault="00415EC7" w:rsidP="00415EC7">
      <w:pPr>
        <w:jc w:val="both"/>
        <w:rPr>
          <w:sz w:val="24"/>
          <w:szCs w:val="24"/>
        </w:rPr>
      </w:pPr>
    </w:p>
    <w:p w:rsidR="00415EC7" w:rsidRDefault="00415EC7" w:rsidP="00415EC7">
      <w:pPr>
        <w:jc w:val="both"/>
        <w:rPr>
          <w:sz w:val="24"/>
          <w:szCs w:val="24"/>
        </w:rPr>
      </w:pPr>
      <w:r w:rsidRPr="00415EC7">
        <w:rPr>
          <w:sz w:val="24"/>
          <w:szCs w:val="24"/>
        </w:rPr>
        <w:t>Зелінська О.М.</w:t>
      </w:r>
    </w:p>
    <w:p w:rsidR="00415EC7" w:rsidRDefault="00415EC7">
      <w:pPr>
        <w:jc w:val="both"/>
        <w:rPr>
          <w:sz w:val="24"/>
          <w:szCs w:val="24"/>
        </w:rPr>
      </w:pPr>
    </w:p>
    <w:p w:rsidR="00415EC7" w:rsidRDefault="00415EC7">
      <w:pPr>
        <w:jc w:val="both"/>
        <w:rPr>
          <w:sz w:val="24"/>
          <w:szCs w:val="24"/>
        </w:rPr>
      </w:pPr>
    </w:p>
    <w:p w:rsidR="00415EC7" w:rsidRDefault="00415EC7">
      <w:pPr>
        <w:jc w:val="both"/>
        <w:rPr>
          <w:sz w:val="24"/>
          <w:szCs w:val="24"/>
        </w:rPr>
      </w:pPr>
    </w:p>
    <w:p w:rsidR="00415EC7" w:rsidRDefault="00415EC7">
      <w:pPr>
        <w:jc w:val="both"/>
        <w:rPr>
          <w:sz w:val="24"/>
          <w:szCs w:val="24"/>
        </w:rPr>
      </w:pPr>
    </w:p>
    <w:p w:rsidR="00415EC7" w:rsidRDefault="00415EC7">
      <w:pPr>
        <w:jc w:val="both"/>
        <w:rPr>
          <w:sz w:val="24"/>
          <w:szCs w:val="24"/>
        </w:rPr>
      </w:pPr>
    </w:p>
    <w:p w:rsidR="00415EC7" w:rsidRDefault="00415EC7">
      <w:pPr>
        <w:jc w:val="both"/>
        <w:rPr>
          <w:sz w:val="24"/>
          <w:szCs w:val="24"/>
        </w:rPr>
      </w:pPr>
    </w:p>
    <w:p w:rsidR="00415EC7" w:rsidRDefault="00415EC7">
      <w:pPr>
        <w:jc w:val="both"/>
        <w:rPr>
          <w:sz w:val="24"/>
          <w:szCs w:val="24"/>
        </w:rPr>
      </w:pPr>
    </w:p>
    <w:p w:rsidR="00415EC7" w:rsidRDefault="00415EC7">
      <w:pPr>
        <w:jc w:val="both"/>
        <w:rPr>
          <w:sz w:val="24"/>
          <w:szCs w:val="24"/>
        </w:rPr>
      </w:pPr>
    </w:p>
    <w:p w:rsidR="00415EC7" w:rsidRDefault="00415EC7">
      <w:pPr>
        <w:jc w:val="both"/>
        <w:rPr>
          <w:sz w:val="24"/>
          <w:szCs w:val="24"/>
        </w:rPr>
      </w:pPr>
    </w:p>
    <w:p w:rsidR="00415EC7" w:rsidRDefault="00415EC7">
      <w:pPr>
        <w:jc w:val="both"/>
        <w:rPr>
          <w:sz w:val="24"/>
          <w:szCs w:val="24"/>
        </w:rPr>
      </w:pPr>
    </w:p>
    <w:sectPr w:rsidR="00415EC7" w:rsidSect="0050677A">
      <w:pgSz w:w="11906" w:h="16838"/>
      <w:pgMar w:top="426" w:right="567" w:bottom="1134" w:left="1701" w:header="0" w:footer="0" w:gutter="0"/>
      <w:cols w:space="720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D1814"/>
    <w:multiLevelType w:val="hybridMultilevel"/>
    <w:tmpl w:val="FF70F8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20"/>
  <w:autoHyphenation/>
  <w:hyphenationZone w:val="425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BE3"/>
    <w:rsid w:val="0007599F"/>
    <w:rsid w:val="00415EC7"/>
    <w:rsid w:val="0050677A"/>
    <w:rsid w:val="005864CE"/>
    <w:rsid w:val="008A442E"/>
    <w:rsid w:val="00A36350"/>
    <w:rsid w:val="00BE6BE3"/>
    <w:rsid w:val="00CE6F54"/>
    <w:rsid w:val="00DB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locked="1" w:semiHidden="1" w:uiPriority="99" w:unhideWhenUsed="1"/>
    <w:lsdException w:name="List 4" w:locked="1" w:semiHidden="1" w:uiPriority="99" w:unhideWhenUsed="1"/>
    <w:lsdException w:name="List 5" w:locked="1" w:semiHidden="1" w:uiPriority="99" w:unhideWhenUsed="1"/>
    <w:lsdException w:name="Title" w:locked="1" w:uiPriority="10" w:qFormat="1"/>
    <w:lsdException w:name="Default Paragraph Font" w:locked="1" w:semiHidden="1" w:uiPriority="1" w:unhideWhenUsed="1"/>
    <w:lsdException w:name="Body Text" w:locked="1" w:semiHidden="1" w:uiPriority="99" w:unhideWhenUsed="1"/>
    <w:lsdException w:name="Subtitle" w:locked="1" w:uiPriority="1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Variable" w:locked="1" w:semiHidden="1" w:uiPriority="99" w:unhideWhenUsed="1"/>
    <w:lsdException w:name="Normal Table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5BF7"/>
    <w:rPr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2FB"/>
    <w:pPr>
      <w:keepNext/>
      <w:spacing w:before="120"/>
      <w:ind w:left="567"/>
      <w:outlineLvl w:val="1"/>
    </w:pPr>
    <w:rPr>
      <w:rFonts w:ascii="Antiqua" w:hAnsi="Antiqua"/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qFormat/>
    <w:locked/>
    <w:rsid w:val="00EA52FB"/>
    <w:rPr>
      <w:rFonts w:ascii="Antiqua" w:hAnsi="Antiqua"/>
      <w:b/>
      <w:sz w:val="20"/>
      <w:lang w:eastAsia="ru-RU"/>
    </w:rPr>
  </w:style>
  <w:style w:type="character" w:customStyle="1" w:styleId="a3">
    <w:name w:val="Основной шрифт"/>
    <w:uiPriority w:val="99"/>
    <w:qFormat/>
    <w:rsid w:val="00DC5BF7"/>
  </w:style>
  <w:style w:type="character" w:customStyle="1" w:styleId="a4">
    <w:name w:val="Назва Знак"/>
    <w:basedOn w:val="a0"/>
    <w:uiPriority w:val="99"/>
    <w:qFormat/>
    <w:locked/>
    <w:rsid w:val="00DC5BF7"/>
    <w:rPr>
      <w:rFonts w:ascii="Cambria" w:hAnsi="Cambria"/>
      <w:b/>
      <w:kern w:val="2"/>
      <w:sz w:val="32"/>
      <w:lang w:eastAsia="ru-RU"/>
    </w:rPr>
  </w:style>
  <w:style w:type="character" w:customStyle="1" w:styleId="a5">
    <w:name w:val="Основний текст Знак"/>
    <w:basedOn w:val="a0"/>
    <w:uiPriority w:val="99"/>
    <w:semiHidden/>
    <w:qFormat/>
    <w:locked/>
    <w:rsid w:val="00DC5BF7"/>
    <w:rPr>
      <w:sz w:val="20"/>
      <w:lang w:eastAsia="ru-RU"/>
    </w:rPr>
  </w:style>
  <w:style w:type="character" w:customStyle="1" w:styleId="a6">
    <w:name w:val="Текст у виносці Знак"/>
    <w:basedOn w:val="a0"/>
    <w:uiPriority w:val="99"/>
    <w:semiHidden/>
    <w:qFormat/>
    <w:locked/>
    <w:rsid w:val="00DC5BF7"/>
    <w:rPr>
      <w:rFonts w:ascii="Tahoma" w:hAnsi="Tahoma"/>
      <w:sz w:val="16"/>
      <w:lang w:eastAsia="ru-RU"/>
    </w:rPr>
  </w:style>
  <w:style w:type="character" w:customStyle="1" w:styleId="a7">
    <w:name w:val="Схема документа Знак"/>
    <w:basedOn w:val="a0"/>
    <w:uiPriority w:val="99"/>
    <w:semiHidden/>
    <w:qFormat/>
    <w:locked/>
    <w:rsid w:val="00DC5BF7"/>
    <w:rPr>
      <w:rFonts w:ascii="Tahoma" w:hAnsi="Tahoma"/>
      <w:sz w:val="16"/>
      <w:lang w:eastAsia="ru-RU"/>
    </w:rPr>
  </w:style>
  <w:style w:type="character" w:customStyle="1" w:styleId="a8">
    <w:name w:val="Верхній колонтитул Знак"/>
    <w:basedOn w:val="a0"/>
    <w:uiPriority w:val="99"/>
    <w:qFormat/>
    <w:locked/>
    <w:rsid w:val="00D13A05"/>
    <w:rPr>
      <w:sz w:val="20"/>
      <w:lang w:eastAsia="ru-RU"/>
    </w:rPr>
  </w:style>
  <w:style w:type="character" w:customStyle="1" w:styleId="a9">
    <w:name w:val="Нижній колонтитул Знак"/>
    <w:basedOn w:val="a0"/>
    <w:uiPriority w:val="99"/>
    <w:qFormat/>
    <w:locked/>
    <w:rsid w:val="00D13A05"/>
    <w:rPr>
      <w:sz w:val="20"/>
      <w:lang w:eastAsia="ru-RU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uiPriority w:val="99"/>
    <w:rsid w:val="00DC5BF7"/>
    <w:pPr>
      <w:jc w:val="both"/>
    </w:pPr>
    <w:rPr>
      <w:lang w:val="ru-RU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1">
    <w:name w:val="заголовок 1"/>
    <w:basedOn w:val="a"/>
    <w:next w:val="a"/>
    <w:uiPriority w:val="99"/>
    <w:qFormat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qFormat/>
    <w:rsid w:val="00DC5BF7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qFormat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qFormat/>
    <w:rsid w:val="00DC5BF7"/>
    <w:pPr>
      <w:keepNext/>
      <w:jc w:val="center"/>
      <w:outlineLvl w:val="3"/>
    </w:pPr>
    <w:rPr>
      <w:b/>
      <w:bCs/>
      <w:sz w:val="28"/>
      <w:szCs w:val="28"/>
    </w:rPr>
  </w:style>
  <w:style w:type="paragraph" w:styleId="af">
    <w:name w:val="Title"/>
    <w:basedOn w:val="a"/>
    <w:next w:val="a"/>
    <w:uiPriority w:val="99"/>
    <w:qFormat/>
    <w:rsid w:val="00DC5BF7"/>
    <w:pPr>
      <w:ind w:left="5670" w:hanging="5670"/>
      <w:jc w:val="center"/>
    </w:pPr>
    <w:rPr>
      <w:rFonts w:ascii="Cambria" w:hAnsi="Cambria"/>
      <w:b/>
      <w:bCs/>
      <w:kern w:val="2"/>
      <w:sz w:val="32"/>
      <w:szCs w:val="32"/>
      <w:lang w:val="ru-RU"/>
    </w:rPr>
  </w:style>
  <w:style w:type="paragraph" w:styleId="af0">
    <w:name w:val="Balloon Text"/>
    <w:basedOn w:val="a"/>
    <w:uiPriority w:val="99"/>
    <w:semiHidden/>
    <w:qFormat/>
    <w:rsid w:val="00517198"/>
    <w:rPr>
      <w:rFonts w:ascii="Tahoma" w:hAnsi="Tahoma"/>
      <w:sz w:val="16"/>
      <w:szCs w:val="16"/>
      <w:lang w:val="ru-RU"/>
    </w:rPr>
  </w:style>
  <w:style w:type="paragraph" w:styleId="af1">
    <w:name w:val="Document Map"/>
    <w:basedOn w:val="a"/>
    <w:uiPriority w:val="99"/>
    <w:semiHidden/>
    <w:qFormat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paragraph" w:styleId="af2">
    <w:name w:val="No Spacing"/>
    <w:uiPriority w:val="99"/>
    <w:qFormat/>
    <w:rsid w:val="008F71ED"/>
    <w:rPr>
      <w:sz w:val="24"/>
      <w:szCs w:val="24"/>
      <w:lang w:val="uk-UA"/>
    </w:rPr>
  </w:style>
  <w:style w:type="paragraph" w:customStyle="1" w:styleId="af3">
    <w:name w:val="Верхній і нижній колонтитули"/>
    <w:basedOn w:val="a"/>
    <w:qFormat/>
  </w:style>
  <w:style w:type="paragraph" w:styleId="af4">
    <w:name w:val="header"/>
    <w:basedOn w:val="a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paragraph" w:styleId="af5">
    <w:name w:val="footer"/>
    <w:basedOn w:val="a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paragraph" w:styleId="af6">
    <w:name w:val="List Paragraph"/>
    <w:basedOn w:val="a"/>
    <w:uiPriority w:val="99"/>
    <w:qFormat/>
    <w:rsid w:val="002E5F11"/>
    <w:pPr>
      <w:ind w:left="720"/>
      <w:contextualSpacing/>
    </w:pPr>
  </w:style>
  <w:style w:type="paragraph" w:customStyle="1" w:styleId="af7">
    <w:name w:val="Вміст рамки"/>
    <w:basedOn w:val="a"/>
    <w:qFormat/>
  </w:style>
  <w:style w:type="table" w:styleId="af8">
    <w:name w:val="Table Grid"/>
    <w:basedOn w:val="a1"/>
    <w:uiPriority w:val="99"/>
    <w:rsid w:val="00600EC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locked="1" w:semiHidden="1" w:uiPriority="99" w:unhideWhenUsed="1"/>
    <w:lsdException w:name="List 4" w:locked="1" w:semiHidden="1" w:uiPriority="99" w:unhideWhenUsed="1"/>
    <w:lsdException w:name="List 5" w:locked="1" w:semiHidden="1" w:uiPriority="99" w:unhideWhenUsed="1"/>
    <w:lsdException w:name="Title" w:locked="1" w:uiPriority="10" w:qFormat="1"/>
    <w:lsdException w:name="Default Paragraph Font" w:locked="1" w:semiHidden="1" w:uiPriority="1" w:unhideWhenUsed="1"/>
    <w:lsdException w:name="Body Text" w:locked="1" w:semiHidden="1" w:uiPriority="99" w:unhideWhenUsed="1"/>
    <w:lsdException w:name="Subtitle" w:locked="1" w:uiPriority="1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Variable" w:locked="1" w:semiHidden="1" w:uiPriority="99" w:unhideWhenUsed="1"/>
    <w:lsdException w:name="Normal Table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5BF7"/>
    <w:rPr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2FB"/>
    <w:pPr>
      <w:keepNext/>
      <w:spacing w:before="120"/>
      <w:ind w:left="567"/>
      <w:outlineLvl w:val="1"/>
    </w:pPr>
    <w:rPr>
      <w:rFonts w:ascii="Antiqua" w:hAnsi="Antiqua"/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qFormat/>
    <w:locked/>
    <w:rsid w:val="00EA52FB"/>
    <w:rPr>
      <w:rFonts w:ascii="Antiqua" w:hAnsi="Antiqua"/>
      <w:b/>
      <w:sz w:val="20"/>
      <w:lang w:eastAsia="ru-RU"/>
    </w:rPr>
  </w:style>
  <w:style w:type="character" w:customStyle="1" w:styleId="a3">
    <w:name w:val="Основной шрифт"/>
    <w:uiPriority w:val="99"/>
    <w:qFormat/>
    <w:rsid w:val="00DC5BF7"/>
  </w:style>
  <w:style w:type="character" w:customStyle="1" w:styleId="a4">
    <w:name w:val="Назва Знак"/>
    <w:basedOn w:val="a0"/>
    <w:uiPriority w:val="99"/>
    <w:qFormat/>
    <w:locked/>
    <w:rsid w:val="00DC5BF7"/>
    <w:rPr>
      <w:rFonts w:ascii="Cambria" w:hAnsi="Cambria"/>
      <w:b/>
      <w:kern w:val="2"/>
      <w:sz w:val="32"/>
      <w:lang w:eastAsia="ru-RU"/>
    </w:rPr>
  </w:style>
  <w:style w:type="character" w:customStyle="1" w:styleId="a5">
    <w:name w:val="Основний текст Знак"/>
    <w:basedOn w:val="a0"/>
    <w:uiPriority w:val="99"/>
    <w:semiHidden/>
    <w:qFormat/>
    <w:locked/>
    <w:rsid w:val="00DC5BF7"/>
    <w:rPr>
      <w:sz w:val="20"/>
      <w:lang w:eastAsia="ru-RU"/>
    </w:rPr>
  </w:style>
  <w:style w:type="character" w:customStyle="1" w:styleId="a6">
    <w:name w:val="Текст у виносці Знак"/>
    <w:basedOn w:val="a0"/>
    <w:uiPriority w:val="99"/>
    <w:semiHidden/>
    <w:qFormat/>
    <w:locked/>
    <w:rsid w:val="00DC5BF7"/>
    <w:rPr>
      <w:rFonts w:ascii="Tahoma" w:hAnsi="Tahoma"/>
      <w:sz w:val="16"/>
      <w:lang w:eastAsia="ru-RU"/>
    </w:rPr>
  </w:style>
  <w:style w:type="character" w:customStyle="1" w:styleId="a7">
    <w:name w:val="Схема документа Знак"/>
    <w:basedOn w:val="a0"/>
    <w:uiPriority w:val="99"/>
    <w:semiHidden/>
    <w:qFormat/>
    <w:locked/>
    <w:rsid w:val="00DC5BF7"/>
    <w:rPr>
      <w:rFonts w:ascii="Tahoma" w:hAnsi="Tahoma"/>
      <w:sz w:val="16"/>
      <w:lang w:eastAsia="ru-RU"/>
    </w:rPr>
  </w:style>
  <w:style w:type="character" w:customStyle="1" w:styleId="a8">
    <w:name w:val="Верхній колонтитул Знак"/>
    <w:basedOn w:val="a0"/>
    <w:uiPriority w:val="99"/>
    <w:qFormat/>
    <w:locked/>
    <w:rsid w:val="00D13A05"/>
    <w:rPr>
      <w:sz w:val="20"/>
      <w:lang w:eastAsia="ru-RU"/>
    </w:rPr>
  </w:style>
  <w:style w:type="character" w:customStyle="1" w:styleId="a9">
    <w:name w:val="Нижній колонтитул Знак"/>
    <w:basedOn w:val="a0"/>
    <w:uiPriority w:val="99"/>
    <w:qFormat/>
    <w:locked/>
    <w:rsid w:val="00D13A05"/>
    <w:rPr>
      <w:sz w:val="20"/>
      <w:lang w:eastAsia="ru-RU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uiPriority w:val="99"/>
    <w:rsid w:val="00DC5BF7"/>
    <w:pPr>
      <w:jc w:val="both"/>
    </w:pPr>
    <w:rPr>
      <w:lang w:val="ru-RU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1">
    <w:name w:val="заголовок 1"/>
    <w:basedOn w:val="a"/>
    <w:next w:val="a"/>
    <w:uiPriority w:val="99"/>
    <w:qFormat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qFormat/>
    <w:rsid w:val="00DC5BF7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qFormat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qFormat/>
    <w:rsid w:val="00DC5BF7"/>
    <w:pPr>
      <w:keepNext/>
      <w:jc w:val="center"/>
      <w:outlineLvl w:val="3"/>
    </w:pPr>
    <w:rPr>
      <w:b/>
      <w:bCs/>
      <w:sz w:val="28"/>
      <w:szCs w:val="28"/>
    </w:rPr>
  </w:style>
  <w:style w:type="paragraph" w:styleId="af">
    <w:name w:val="Title"/>
    <w:basedOn w:val="a"/>
    <w:next w:val="a"/>
    <w:uiPriority w:val="99"/>
    <w:qFormat/>
    <w:rsid w:val="00DC5BF7"/>
    <w:pPr>
      <w:ind w:left="5670" w:hanging="5670"/>
      <w:jc w:val="center"/>
    </w:pPr>
    <w:rPr>
      <w:rFonts w:ascii="Cambria" w:hAnsi="Cambria"/>
      <w:b/>
      <w:bCs/>
      <w:kern w:val="2"/>
      <w:sz w:val="32"/>
      <w:szCs w:val="32"/>
      <w:lang w:val="ru-RU"/>
    </w:rPr>
  </w:style>
  <w:style w:type="paragraph" w:styleId="af0">
    <w:name w:val="Balloon Text"/>
    <w:basedOn w:val="a"/>
    <w:uiPriority w:val="99"/>
    <w:semiHidden/>
    <w:qFormat/>
    <w:rsid w:val="00517198"/>
    <w:rPr>
      <w:rFonts w:ascii="Tahoma" w:hAnsi="Tahoma"/>
      <w:sz w:val="16"/>
      <w:szCs w:val="16"/>
      <w:lang w:val="ru-RU"/>
    </w:rPr>
  </w:style>
  <w:style w:type="paragraph" w:styleId="af1">
    <w:name w:val="Document Map"/>
    <w:basedOn w:val="a"/>
    <w:uiPriority w:val="99"/>
    <w:semiHidden/>
    <w:qFormat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paragraph" w:styleId="af2">
    <w:name w:val="No Spacing"/>
    <w:uiPriority w:val="99"/>
    <w:qFormat/>
    <w:rsid w:val="008F71ED"/>
    <w:rPr>
      <w:sz w:val="24"/>
      <w:szCs w:val="24"/>
      <w:lang w:val="uk-UA"/>
    </w:rPr>
  </w:style>
  <w:style w:type="paragraph" w:customStyle="1" w:styleId="af3">
    <w:name w:val="Верхній і нижній колонтитули"/>
    <w:basedOn w:val="a"/>
    <w:qFormat/>
  </w:style>
  <w:style w:type="paragraph" w:styleId="af4">
    <w:name w:val="header"/>
    <w:basedOn w:val="a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paragraph" w:styleId="af5">
    <w:name w:val="footer"/>
    <w:basedOn w:val="a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paragraph" w:styleId="af6">
    <w:name w:val="List Paragraph"/>
    <w:basedOn w:val="a"/>
    <w:uiPriority w:val="99"/>
    <w:qFormat/>
    <w:rsid w:val="002E5F11"/>
    <w:pPr>
      <w:ind w:left="720"/>
      <w:contextualSpacing/>
    </w:pPr>
  </w:style>
  <w:style w:type="paragraph" w:customStyle="1" w:styleId="af7">
    <w:name w:val="Вміст рамки"/>
    <w:basedOn w:val="a"/>
    <w:qFormat/>
  </w:style>
  <w:style w:type="table" w:styleId="af8">
    <w:name w:val="Table Grid"/>
    <w:basedOn w:val="a1"/>
    <w:uiPriority w:val="99"/>
    <w:rsid w:val="00600EC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4288</Words>
  <Characters>2445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12</cp:revision>
  <cp:lastPrinted>2023-09-26T13:26:00Z</cp:lastPrinted>
  <dcterms:created xsi:type="dcterms:W3CDTF">2023-08-18T12:04:00Z</dcterms:created>
  <dcterms:modified xsi:type="dcterms:W3CDTF">2023-09-27T09:27:00Z</dcterms:modified>
  <dc:language>uk-UA</dc:language>
</cp:coreProperties>
</file>