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7B" w:rsidRPr="00837300" w:rsidRDefault="00340E79" w:rsidP="00974D7B">
      <w:pPr>
        <w:suppressAutoHyphens w:val="0"/>
        <w:autoSpaceDE/>
        <w:jc w:val="center"/>
        <w:rPr>
          <w:lang w:eastAsia="ru-RU"/>
        </w:rPr>
      </w:pPr>
      <w:r>
        <w:rPr>
          <w:noProof/>
          <w:lang w:eastAsia="uk-UA"/>
        </w:rPr>
        <w:drawing>
          <wp:inline distT="0" distB="0" distL="0" distR="0">
            <wp:extent cx="409575" cy="58674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D7B" w:rsidRPr="00837300" w:rsidRDefault="00974D7B" w:rsidP="00974D7B">
      <w:pPr>
        <w:suppressAutoHyphens w:val="0"/>
        <w:autoSpaceDE/>
        <w:rPr>
          <w:sz w:val="10"/>
          <w:szCs w:val="10"/>
          <w:lang w:eastAsia="ru-RU"/>
        </w:rPr>
      </w:pPr>
    </w:p>
    <w:p w:rsidR="00974D7B" w:rsidRPr="00837300" w:rsidRDefault="00974D7B" w:rsidP="00974D7B">
      <w:pPr>
        <w:suppressAutoHyphens w:val="0"/>
        <w:autoSpaceDN w:val="0"/>
        <w:jc w:val="center"/>
        <w:rPr>
          <w:b/>
          <w:bCs/>
          <w:caps/>
          <w:sz w:val="28"/>
          <w:szCs w:val="28"/>
          <w:lang w:eastAsia="ru-RU"/>
        </w:rPr>
      </w:pPr>
      <w:r w:rsidRPr="00837300">
        <w:rPr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974D7B" w:rsidRPr="00837300" w:rsidRDefault="00974D7B" w:rsidP="00974D7B">
      <w:pPr>
        <w:suppressAutoHyphens w:val="0"/>
        <w:autoSpaceDN w:val="0"/>
        <w:jc w:val="center"/>
        <w:rPr>
          <w:caps/>
          <w:sz w:val="28"/>
          <w:szCs w:val="28"/>
          <w:lang w:eastAsia="ru-RU"/>
        </w:rPr>
      </w:pPr>
      <w:r w:rsidRPr="00837300">
        <w:rPr>
          <w:caps/>
          <w:sz w:val="28"/>
          <w:szCs w:val="28"/>
          <w:lang w:eastAsia="ru-RU"/>
        </w:rPr>
        <w:t>Волинської області</w:t>
      </w:r>
    </w:p>
    <w:p w:rsidR="00974D7B" w:rsidRPr="00837300" w:rsidRDefault="00974D7B" w:rsidP="00974D7B">
      <w:pPr>
        <w:suppressAutoHyphens w:val="0"/>
        <w:autoSpaceDN w:val="0"/>
        <w:jc w:val="center"/>
        <w:rPr>
          <w:caps/>
          <w:sz w:val="28"/>
          <w:szCs w:val="28"/>
          <w:lang w:eastAsia="ru-RU"/>
        </w:rPr>
      </w:pPr>
    </w:p>
    <w:p w:rsidR="00974D7B" w:rsidRPr="00837300" w:rsidRDefault="00FF6D9C" w:rsidP="00974D7B">
      <w:pPr>
        <w:keepNext/>
        <w:suppressAutoHyphens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 xml:space="preserve">                                  </w:t>
      </w:r>
      <w:r w:rsidR="00974D7B" w:rsidRPr="00837300">
        <w:rPr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974D7B" w:rsidRPr="00837300">
        <w:rPr>
          <w:b/>
          <w:bCs/>
          <w:sz w:val="32"/>
          <w:szCs w:val="32"/>
          <w:lang w:eastAsia="ru-RU"/>
        </w:rPr>
        <w:t>Н</w:t>
      </w:r>
      <w:proofErr w:type="spellEnd"/>
      <w:r w:rsidR="00974D7B" w:rsidRPr="00837300">
        <w:rPr>
          <w:b/>
          <w:bCs/>
          <w:sz w:val="32"/>
          <w:szCs w:val="32"/>
          <w:lang w:eastAsia="ru-RU"/>
        </w:rPr>
        <w:t xml:space="preserve"> Я</w:t>
      </w:r>
      <w:r>
        <w:rPr>
          <w:b/>
          <w:bCs/>
          <w:sz w:val="32"/>
          <w:szCs w:val="32"/>
          <w:lang w:eastAsia="ru-RU"/>
        </w:rPr>
        <w:t xml:space="preserve">                     ПРОЄКТ</w:t>
      </w:r>
    </w:p>
    <w:p w:rsidR="00974D7B" w:rsidRPr="00837300" w:rsidRDefault="00974D7B" w:rsidP="00974D7B">
      <w:pPr>
        <w:suppressAutoHyphens w:val="0"/>
        <w:autoSpaceDE/>
        <w:spacing w:before="60"/>
        <w:rPr>
          <w:sz w:val="28"/>
          <w:szCs w:val="28"/>
          <w:u w:val="single"/>
          <w:lang w:eastAsia="ru-RU"/>
        </w:rPr>
      </w:pPr>
    </w:p>
    <w:p w:rsidR="00974D7B" w:rsidRPr="00837300" w:rsidRDefault="00974D7B" w:rsidP="00974D7B">
      <w:pPr>
        <w:tabs>
          <w:tab w:val="left" w:pos="567"/>
        </w:tabs>
        <w:suppressAutoHyphens w:val="0"/>
        <w:autoSpaceDE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8373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жовтня</w:t>
      </w:r>
      <w:r w:rsidRPr="00837300">
        <w:rPr>
          <w:sz w:val="28"/>
          <w:szCs w:val="28"/>
          <w:lang w:eastAsia="ru-RU"/>
        </w:rPr>
        <w:t xml:space="preserve"> 2023 року                   м. Нововолинськ                                         № </w:t>
      </w:r>
    </w:p>
    <w:p w:rsidR="00974D7B" w:rsidRDefault="00974D7B" w:rsidP="00974D7B">
      <w:pPr>
        <w:rPr>
          <w:sz w:val="28"/>
          <w:szCs w:val="28"/>
        </w:rPr>
      </w:pPr>
    </w:p>
    <w:p w:rsidR="00974D7B" w:rsidRDefault="00974D7B" w:rsidP="00974D7B">
      <w:pPr>
        <w:tabs>
          <w:tab w:val="left" w:pos="7797"/>
        </w:tabs>
        <w:rPr>
          <w:sz w:val="28"/>
          <w:szCs w:val="28"/>
        </w:rPr>
      </w:pPr>
      <w:r w:rsidRPr="00E53D6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схвалення Програми забезпечення </w:t>
      </w:r>
      <w:r w:rsidRPr="000C1733">
        <w:rPr>
          <w:sz w:val="28"/>
          <w:szCs w:val="28"/>
        </w:rPr>
        <w:t>виконання рішень</w:t>
      </w:r>
    </w:p>
    <w:p w:rsidR="00974D7B" w:rsidRDefault="00974D7B" w:rsidP="00974D7B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суду про стягнення коштів </w:t>
      </w:r>
      <w:r w:rsidRPr="000C1733">
        <w:rPr>
          <w:sz w:val="28"/>
          <w:szCs w:val="28"/>
        </w:rPr>
        <w:t>з бюджету Новово</w:t>
      </w:r>
      <w:r>
        <w:rPr>
          <w:sz w:val="28"/>
          <w:szCs w:val="28"/>
        </w:rPr>
        <w:t xml:space="preserve">линської </w:t>
      </w:r>
    </w:p>
    <w:p w:rsidR="00974D7B" w:rsidRPr="004A3052" w:rsidRDefault="00974D7B" w:rsidP="00974D7B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 на 2024-2026</w:t>
      </w:r>
      <w:r w:rsidRPr="000C1733">
        <w:rPr>
          <w:sz w:val="28"/>
          <w:szCs w:val="28"/>
        </w:rPr>
        <w:t xml:space="preserve"> роки</w:t>
      </w:r>
    </w:p>
    <w:p w:rsidR="00974D7B" w:rsidRDefault="00974D7B" w:rsidP="00974D7B">
      <w:pPr>
        <w:ind w:right="567"/>
        <w:rPr>
          <w:sz w:val="28"/>
          <w:szCs w:val="28"/>
        </w:rPr>
      </w:pPr>
    </w:p>
    <w:p w:rsidR="00974D7B" w:rsidRDefault="00974D7B" w:rsidP="00974D7B">
      <w:pPr>
        <w:suppressAutoHyphens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4D7B" w:rsidRPr="000B3FE2" w:rsidRDefault="00974D7B" w:rsidP="000B3FE2">
      <w:pPr>
        <w:ind w:right="-62" w:firstLine="708"/>
        <w:jc w:val="both"/>
        <w:rPr>
          <w:sz w:val="28"/>
          <w:szCs w:val="28"/>
        </w:rPr>
      </w:pPr>
      <w:r w:rsidRPr="000B3FE2">
        <w:rPr>
          <w:sz w:val="28"/>
          <w:szCs w:val="28"/>
        </w:rPr>
        <w:t>Відповідно до статей 52, 59 Закону України «Про місцеве самоврядування в Україні», Закону України «Про гарантії держави щодо виконання судових рішень», Закону України «Про судоустрій і статус суддів»</w:t>
      </w:r>
      <w:r w:rsidRPr="000B3FE2">
        <w:rPr>
          <w:rFonts w:eastAsia="TimesNewRomanPSMT"/>
          <w:sz w:val="28"/>
          <w:szCs w:val="28"/>
          <w:lang w:eastAsia="ru-RU"/>
        </w:rPr>
        <w:t>,</w:t>
      </w:r>
      <w:r w:rsidRPr="000B3FE2">
        <w:rPr>
          <w:sz w:val="28"/>
          <w:szCs w:val="28"/>
        </w:rPr>
        <w:t xml:space="preserve"> </w:t>
      </w:r>
      <w:r w:rsidR="000B3FE2" w:rsidRPr="000B3FE2">
        <w:rPr>
          <w:sz w:val="28"/>
          <w:szCs w:val="28"/>
        </w:rPr>
        <w:t>розпорядження міського голови від 10.05.2023 № 56-р «</w:t>
      </w:r>
      <w:r w:rsidR="000B3FE2" w:rsidRPr="000B3FE2">
        <w:rPr>
          <w:rFonts w:cs="Arial"/>
          <w:bCs/>
          <w:sz w:val="28"/>
          <w:szCs w:val="28"/>
        </w:rPr>
        <w:t xml:space="preserve">Про </w:t>
      </w:r>
      <w:r w:rsidR="000B3FE2" w:rsidRPr="000B3FE2">
        <w:rPr>
          <w:sz w:val="28"/>
          <w:szCs w:val="28"/>
        </w:rPr>
        <w:t xml:space="preserve"> затвердження  Порядку розроблення та виконання програм  міської територіальної  громади»  </w:t>
      </w:r>
      <w:r w:rsidRPr="000B3FE2">
        <w:rPr>
          <w:sz w:val="28"/>
          <w:szCs w:val="28"/>
        </w:rPr>
        <w:t>виконавчий комітет міської ради</w:t>
      </w:r>
    </w:p>
    <w:p w:rsidR="00974D7B" w:rsidRDefault="00974D7B" w:rsidP="00974D7B">
      <w:pPr>
        <w:suppressAutoHyphens w:val="0"/>
        <w:autoSpaceDN w:val="0"/>
        <w:adjustRightInd w:val="0"/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  <w:r w:rsidRPr="000B78C2">
        <w:rPr>
          <w:sz w:val="28"/>
          <w:szCs w:val="28"/>
        </w:rPr>
        <w:t>ВИРІШИВ:</w:t>
      </w:r>
    </w:p>
    <w:p w:rsidR="00974D7B" w:rsidRDefault="00974D7B" w:rsidP="00974D7B">
      <w:pPr>
        <w:jc w:val="both"/>
        <w:rPr>
          <w:sz w:val="28"/>
          <w:szCs w:val="28"/>
        </w:rPr>
      </w:pPr>
    </w:p>
    <w:p w:rsidR="00974D7B" w:rsidRPr="00025D27" w:rsidRDefault="00974D7B" w:rsidP="00974D7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5D27">
        <w:rPr>
          <w:sz w:val="28"/>
          <w:szCs w:val="28"/>
        </w:rPr>
        <w:t xml:space="preserve">1. Схвалити </w:t>
      </w:r>
      <w:proofErr w:type="spellStart"/>
      <w:r w:rsidRPr="00025D27">
        <w:rPr>
          <w:sz w:val="28"/>
          <w:szCs w:val="28"/>
        </w:rPr>
        <w:t>проєкт</w:t>
      </w:r>
      <w:proofErr w:type="spellEnd"/>
      <w:r w:rsidRPr="00025D27">
        <w:rPr>
          <w:sz w:val="28"/>
          <w:szCs w:val="28"/>
        </w:rPr>
        <w:t xml:space="preserve"> Програми забезпечення виконання рішень суду про стягнення коштів з бюджету Нововолинської  міської територіальної громади на 202</w:t>
      </w:r>
      <w:r>
        <w:rPr>
          <w:sz w:val="28"/>
          <w:szCs w:val="28"/>
        </w:rPr>
        <w:t>4</w:t>
      </w:r>
      <w:r w:rsidRPr="00025D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025D27">
        <w:rPr>
          <w:sz w:val="28"/>
          <w:szCs w:val="28"/>
        </w:rPr>
        <w:t xml:space="preserve"> роки (далі - Програма), що додається.</w:t>
      </w:r>
    </w:p>
    <w:p w:rsidR="00974D7B" w:rsidRDefault="00974D7B" w:rsidP="00974D7B">
      <w:pPr>
        <w:pStyle w:val="a4"/>
        <w:suppressAutoHyphens w:val="0"/>
        <w:autoSpaceDN w:val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2. Юридичному відділу виконавчого комітету міської ради (Ігор </w:t>
      </w:r>
      <w:proofErr w:type="spellStart"/>
      <w:r>
        <w:rPr>
          <w:sz w:val="28"/>
          <w:szCs w:val="28"/>
        </w:rPr>
        <w:t>Дицьо</w:t>
      </w:r>
      <w:proofErr w:type="spellEnd"/>
      <w:r>
        <w:rPr>
          <w:sz w:val="28"/>
          <w:szCs w:val="28"/>
        </w:rPr>
        <w:t>)</w:t>
      </w:r>
      <w:r w:rsidRPr="0046260E">
        <w:rPr>
          <w:sz w:val="28"/>
          <w:szCs w:val="28"/>
        </w:rPr>
        <w:t xml:space="preserve"> внести </w:t>
      </w:r>
      <w:proofErr w:type="spellStart"/>
      <w:r w:rsidRPr="0046260E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 w:rsidRPr="0046260E">
        <w:rPr>
          <w:sz w:val="28"/>
          <w:szCs w:val="28"/>
        </w:rPr>
        <w:t xml:space="preserve"> Програми на розгляд чергової сесії місько</w:t>
      </w:r>
      <w:r>
        <w:rPr>
          <w:sz w:val="28"/>
          <w:szCs w:val="28"/>
        </w:rPr>
        <w:t>ї</w:t>
      </w:r>
      <w:r w:rsidRPr="0046260E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  <w:r w:rsidRPr="0046260E">
        <w:rPr>
          <w:sz w:val="28"/>
          <w:szCs w:val="28"/>
        </w:rPr>
        <w:t xml:space="preserve"> для затвердження.</w:t>
      </w:r>
    </w:p>
    <w:p w:rsidR="00974D7B" w:rsidRPr="0046260E" w:rsidRDefault="00123DAC" w:rsidP="00974D7B">
      <w:pPr>
        <w:pStyle w:val="a4"/>
        <w:suppressAutoHyphens w:val="0"/>
        <w:autoSpaceDN w:val="0"/>
        <w:ind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="00974D7B">
        <w:rPr>
          <w:sz w:val="28"/>
          <w:szCs w:val="28"/>
        </w:rPr>
        <w:t xml:space="preserve">. </w:t>
      </w:r>
      <w:r w:rsidR="00974D7B" w:rsidRPr="0046260E">
        <w:rPr>
          <w:sz w:val="28"/>
          <w:szCs w:val="28"/>
        </w:rPr>
        <w:t>Контроль за викона</w:t>
      </w:r>
      <w:r w:rsidR="00974D7B">
        <w:rPr>
          <w:sz w:val="28"/>
          <w:szCs w:val="28"/>
        </w:rPr>
        <w:t>нням даного рішення покласти на</w:t>
      </w:r>
      <w:r w:rsidR="00974D7B" w:rsidRPr="0046260E">
        <w:rPr>
          <w:sz w:val="28"/>
          <w:szCs w:val="28"/>
        </w:rPr>
        <w:t xml:space="preserve"> </w:t>
      </w:r>
      <w:r w:rsidR="00974D7B">
        <w:rPr>
          <w:sz w:val="28"/>
          <w:szCs w:val="28"/>
        </w:rPr>
        <w:t xml:space="preserve">керуючу справами виконавчого комітету Валентину </w:t>
      </w:r>
      <w:proofErr w:type="spellStart"/>
      <w:r w:rsidR="00974D7B">
        <w:rPr>
          <w:sz w:val="28"/>
          <w:szCs w:val="28"/>
        </w:rPr>
        <w:t>Степюк</w:t>
      </w:r>
      <w:proofErr w:type="spellEnd"/>
      <w:r w:rsidR="00974D7B">
        <w:rPr>
          <w:sz w:val="28"/>
          <w:szCs w:val="28"/>
        </w:rPr>
        <w:t>.</w:t>
      </w:r>
    </w:p>
    <w:p w:rsidR="00974D7B" w:rsidRDefault="00974D7B" w:rsidP="00974D7B">
      <w:pPr>
        <w:pStyle w:val="a4"/>
        <w:spacing w:line="276" w:lineRule="auto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  <w:r w:rsidRPr="00C03E16">
        <w:rPr>
          <w:sz w:val="28"/>
          <w:szCs w:val="28"/>
        </w:rPr>
        <w:t xml:space="preserve">Міський голова                     </w:t>
      </w:r>
      <w:r>
        <w:rPr>
          <w:sz w:val="28"/>
          <w:szCs w:val="28"/>
        </w:rPr>
        <w:t xml:space="preserve">                                      </w:t>
      </w:r>
      <w:r w:rsidRPr="00C03E1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Pr="00C03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Борис КАРПУС</w:t>
      </w:r>
    </w:p>
    <w:p w:rsidR="00974D7B" w:rsidRPr="00C03E16" w:rsidRDefault="00974D7B" w:rsidP="00974D7B">
      <w:pPr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 w:rsidR="005E3D4D">
        <w:rPr>
          <w:sz w:val="24"/>
          <w:szCs w:val="24"/>
        </w:rPr>
        <w:t>Д</w:t>
      </w:r>
      <w:r>
        <w:rPr>
          <w:sz w:val="24"/>
          <w:szCs w:val="24"/>
        </w:rPr>
        <w:t>ицьо</w:t>
      </w:r>
      <w:proofErr w:type="spellEnd"/>
      <w:r>
        <w:rPr>
          <w:sz w:val="24"/>
          <w:szCs w:val="24"/>
        </w:rPr>
        <w:t xml:space="preserve"> 41</w:t>
      </w:r>
      <w:r w:rsidR="005E3D4D">
        <w:rPr>
          <w:sz w:val="24"/>
          <w:szCs w:val="24"/>
        </w:rPr>
        <w:t> </w:t>
      </w:r>
      <w:r>
        <w:rPr>
          <w:sz w:val="24"/>
          <w:szCs w:val="24"/>
        </w:rPr>
        <w:t>207</w:t>
      </w: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123DAC" w:rsidRDefault="00123DAC" w:rsidP="00974D7B">
      <w:pPr>
        <w:spacing w:line="276" w:lineRule="auto"/>
        <w:ind w:left="5580"/>
        <w:rPr>
          <w:sz w:val="28"/>
          <w:szCs w:val="28"/>
        </w:rPr>
      </w:pPr>
    </w:p>
    <w:p w:rsidR="00123DAC" w:rsidRDefault="00123DAC" w:rsidP="00974D7B">
      <w:pPr>
        <w:spacing w:line="276" w:lineRule="auto"/>
        <w:ind w:left="5580"/>
        <w:rPr>
          <w:sz w:val="28"/>
          <w:szCs w:val="28"/>
        </w:rPr>
      </w:pPr>
    </w:p>
    <w:p w:rsidR="00974D7B" w:rsidRPr="00F52D16" w:rsidRDefault="001E1A70" w:rsidP="00974D7B">
      <w:pPr>
        <w:spacing w:line="276" w:lineRule="auto"/>
        <w:ind w:left="5580"/>
        <w:rPr>
          <w:sz w:val="28"/>
          <w:szCs w:val="28"/>
        </w:rPr>
      </w:pPr>
      <w:r>
        <w:rPr>
          <w:sz w:val="28"/>
          <w:szCs w:val="28"/>
        </w:rPr>
        <w:t>СХВАЛЕНО</w:t>
      </w:r>
    </w:p>
    <w:p w:rsidR="00974D7B" w:rsidRPr="00F52D16" w:rsidRDefault="00974D7B" w:rsidP="00974D7B">
      <w:pPr>
        <w:tabs>
          <w:tab w:val="left" w:pos="7220"/>
          <w:tab w:val="right" w:pos="9498"/>
        </w:tabs>
        <w:spacing w:line="276" w:lineRule="auto"/>
        <w:ind w:left="558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:rsidR="00974D7B" w:rsidRPr="00087F9E" w:rsidRDefault="00974D7B" w:rsidP="00974D7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жовтня 2023 року  </w:t>
      </w:r>
      <w:r w:rsidRPr="00FD67A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Pr="00A7148C" w:rsidRDefault="00974D7B" w:rsidP="00123DAC">
      <w:pPr>
        <w:jc w:val="both"/>
        <w:rPr>
          <w:b/>
          <w:sz w:val="28"/>
          <w:szCs w:val="28"/>
        </w:rPr>
      </w:pPr>
    </w:p>
    <w:p w:rsidR="00FF1C23" w:rsidRPr="00A7148C" w:rsidRDefault="00123DAC" w:rsidP="00123DAC">
      <w:pPr>
        <w:numPr>
          <w:ilvl w:val="0"/>
          <w:numId w:val="2"/>
        </w:numPr>
        <w:tabs>
          <w:tab w:val="left" w:pos="3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Програми </w:t>
      </w:r>
      <w:r w:rsidR="00FF1C23" w:rsidRPr="00A7148C">
        <w:rPr>
          <w:b/>
          <w:sz w:val="28"/>
          <w:szCs w:val="28"/>
        </w:rPr>
        <w:t xml:space="preserve">забезпечення виконання рішень </w:t>
      </w:r>
      <w:r w:rsidR="00FF1C23">
        <w:rPr>
          <w:b/>
          <w:sz w:val="28"/>
          <w:szCs w:val="28"/>
        </w:rPr>
        <w:t xml:space="preserve">суду </w:t>
      </w:r>
      <w:r w:rsidR="00FF1C23" w:rsidRPr="00A7148C">
        <w:rPr>
          <w:b/>
          <w:sz w:val="28"/>
          <w:szCs w:val="28"/>
        </w:rPr>
        <w:t>про стягнення коштів</w:t>
      </w:r>
      <w:r>
        <w:rPr>
          <w:b/>
          <w:sz w:val="28"/>
          <w:szCs w:val="28"/>
        </w:rPr>
        <w:t xml:space="preserve"> </w:t>
      </w:r>
      <w:r w:rsidR="00FF1C23">
        <w:rPr>
          <w:b/>
          <w:sz w:val="28"/>
          <w:szCs w:val="28"/>
        </w:rPr>
        <w:t xml:space="preserve">з </w:t>
      </w:r>
      <w:r w:rsidR="00FF1C23" w:rsidRPr="00A7148C">
        <w:rPr>
          <w:b/>
          <w:sz w:val="28"/>
          <w:szCs w:val="28"/>
        </w:rPr>
        <w:t>бюджету</w:t>
      </w:r>
      <w:r w:rsidR="00FF1C23">
        <w:rPr>
          <w:b/>
          <w:sz w:val="28"/>
          <w:szCs w:val="28"/>
        </w:rPr>
        <w:t xml:space="preserve"> Нововолинської </w:t>
      </w:r>
      <w:r w:rsidR="00FF1C23" w:rsidRPr="00151564">
        <w:rPr>
          <w:b/>
          <w:sz w:val="28"/>
          <w:szCs w:val="28"/>
        </w:rPr>
        <w:t xml:space="preserve">міської </w:t>
      </w:r>
      <w:r w:rsidR="00FF1C23">
        <w:rPr>
          <w:b/>
          <w:sz w:val="28"/>
          <w:szCs w:val="28"/>
        </w:rPr>
        <w:t>територіальної громади</w:t>
      </w:r>
      <w:r w:rsidR="00FF1C23" w:rsidRPr="00A7148C">
        <w:rPr>
          <w:b/>
          <w:sz w:val="28"/>
          <w:szCs w:val="28"/>
        </w:rPr>
        <w:t xml:space="preserve"> на 20</w:t>
      </w:r>
      <w:r w:rsidR="00FF1C23">
        <w:rPr>
          <w:b/>
          <w:sz w:val="28"/>
          <w:szCs w:val="28"/>
        </w:rPr>
        <w:t>24</w:t>
      </w:r>
      <w:r w:rsidR="00FF1C23" w:rsidRPr="00A7148C">
        <w:rPr>
          <w:b/>
          <w:sz w:val="28"/>
          <w:szCs w:val="28"/>
        </w:rPr>
        <w:t>-20</w:t>
      </w:r>
      <w:r w:rsidR="00FF1C23">
        <w:rPr>
          <w:b/>
          <w:sz w:val="28"/>
          <w:szCs w:val="28"/>
        </w:rPr>
        <w:t>26</w:t>
      </w:r>
      <w:r w:rsidR="00FF1C23" w:rsidRPr="00A7148C">
        <w:rPr>
          <w:b/>
          <w:sz w:val="28"/>
          <w:szCs w:val="28"/>
        </w:rPr>
        <w:t xml:space="preserve"> роки</w:t>
      </w:r>
    </w:p>
    <w:p w:rsidR="00974D7B" w:rsidRPr="00BB3B93" w:rsidRDefault="00974D7B" w:rsidP="00974D7B">
      <w:pPr>
        <w:tabs>
          <w:tab w:val="left" w:pos="708"/>
          <w:tab w:val="left" w:pos="38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2646"/>
        <w:gridCol w:w="6562"/>
      </w:tblGrid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974D7B" w:rsidP="00974D7B">
            <w:pPr>
              <w:jc w:val="center"/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1.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jc w:val="both"/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 xml:space="preserve">Юридичний відділ виконавчого комітету Нововолинської міської ради </w:t>
            </w: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Юридичний відділ виконавчого комітету Нововолинської міської ради</w:t>
            </w: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C519BC" w:rsidP="0097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Виконавці </w:t>
            </w:r>
            <w:r w:rsidR="00974D7B" w:rsidRPr="00BB3B93">
              <w:rPr>
                <w:sz w:val="28"/>
                <w:szCs w:val="28"/>
              </w:rPr>
              <w:t>Програми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 xml:space="preserve">Відділ бухгалтерського обліку та звітності  виконавчого комітету Нововолинської міської ради; юридичний відділ виконавчого комітету міської ради;фінансове управління виконавчого комітету Нововолинської міської ради, управління соціального захисту населення виконавчого </w:t>
            </w:r>
            <w:r w:rsidR="001E1A70" w:rsidRPr="00BB3B93">
              <w:rPr>
                <w:sz w:val="28"/>
                <w:szCs w:val="28"/>
              </w:rPr>
              <w:t xml:space="preserve">комітету </w:t>
            </w:r>
            <w:r w:rsidRPr="00BB3B93">
              <w:rPr>
                <w:sz w:val="28"/>
                <w:szCs w:val="28"/>
              </w:rPr>
              <w:t xml:space="preserve">Нововолинської міської ради.  </w:t>
            </w: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BB3B9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B3B93">
              <w:rPr>
                <w:sz w:val="28"/>
                <w:szCs w:val="28"/>
              </w:rPr>
              <w:t xml:space="preserve"> роки</w:t>
            </w: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C519BC" w:rsidP="0097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6562" w:type="dxa"/>
            <w:shd w:val="clear" w:color="auto" w:fill="auto"/>
          </w:tcPr>
          <w:p w:rsidR="00C519BC" w:rsidRPr="00BB3B93" w:rsidRDefault="00C519BC" w:rsidP="00C519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B3B93">
              <w:rPr>
                <w:sz w:val="28"/>
                <w:szCs w:val="28"/>
              </w:rPr>
              <w:t>абезпечення повного виконання зобов’язань органами місцевого самоврядування Нововолинської міської  територіальної громади, які виникли на підставі рішень про стягнення коштів з бюджету Нововолинської  міської територіальної громади.</w:t>
            </w:r>
          </w:p>
          <w:p w:rsidR="00974D7B" w:rsidRPr="00BB3B93" w:rsidRDefault="00974D7B" w:rsidP="00974D7B">
            <w:pPr>
              <w:rPr>
                <w:sz w:val="28"/>
                <w:szCs w:val="28"/>
              </w:rPr>
            </w:pP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Загальний обсяг фінансових ресурсів,необхідних для реалізації Програми,всього,</w:t>
            </w:r>
          </w:p>
          <w:p w:rsidR="00974D7B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 xml:space="preserve">у тому числі: </w:t>
            </w:r>
          </w:p>
          <w:p w:rsidR="00E56B9E" w:rsidRPr="00BB3B93" w:rsidRDefault="00E56B9E" w:rsidP="0097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міської територіальної громади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</w:t>
            </w:r>
            <w:r w:rsidRPr="00BB3B93">
              <w:rPr>
                <w:sz w:val="28"/>
                <w:szCs w:val="28"/>
              </w:rPr>
              <w:t>,00 грн.</w:t>
            </w:r>
          </w:p>
        </w:tc>
      </w:tr>
      <w:tr w:rsidR="00E56B9E" w:rsidRPr="00AD262A" w:rsidTr="00E56B9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AD262A" w:rsidRDefault="00E56B9E" w:rsidP="00E56B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AD262A" w:rsidRDefault="00E56B9E" w:rsidP="00E56B9E">
            <w:pPr>
              <w:rPr>
                <w:sz w:val="28"/>
                <w:szCs w:val="28"/>
              </w:rPr>
            </w:pPr>
            <w:r w:rsidRPr="00AD262A">
              <w:rPr>
                <w:sz w:val="28"/>
                <w:szCs w:val="28"/>
              </w:rPr>
              <w:t xml:space="preserve">у тому числі: 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E56B9E" w:rsidRDefault="00E56B9E" w:rsidP="00E56B9E">
            <w:pPr>
              <w:rPr>
                <w:sz w:val="28"/>
                <w:szCs w:val="28"/>
              </w:rPr>
            </w:pPr>
          </w:p>
        </w:tc>
      </w:tr>
      <w:tr w:rsidR="00E56B9E" w:rsidRPr="00AD262A" w:rsidTr="00E56B9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AD262A" w:rsidRDefault="00E56B9E" w:rsidP="00E56B9E">
            <w:pPr>
              <w:jc w:val="center"/>
              <w:rPr>
                <w:sz w:val="28"/>
                <w:szCs w:val="28"/>
              </w:rPr>
            </w:pPr>
            <w:r w:rsidRPr="00AD262A">
              <w:rPr>
                <w:sz w:val="28"/>
                <w:szCs w:val="28"/>
              </w:rPr>
              <w:t>7.1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AD262A" w:rsidRDefault="00E56B9E" w:rsidP="00E56B9E">
            <w:pPr>
              <w:rPr>
                <w:sz w:val="28"/>
                <w:szCs w:val="28"/>
              </w:rPr>
            </w:pPr>
            <w:r w:rsidRPr="00AD262A">
              <w:rPr>
                <w:sz w:val="28"/>
                <w:szCs w:val="28"/>
              </w:rPr>
              <w:t>бюджет міської територіальної громади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E56B9E" w:rsidRDefault="00E56B9E" w:rsidP="00E56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180000,00 грн.</w:t>
            </w:r>
          </w:p>
        </w:tc>
      </w:tr>
    </w:tbl>
    <w:p w:rsidR="00974D7B" w:rsidRPr="00BB3B93" w:rsidRDefault="00974D7B" w:rsidP="00974D7B">
      <w:pPr>
        <w:pStyle w:val="a3"/>
        <w:rPr>
          <w:b/>
          <w:bCs/>
        </w:rPr>
      </w:pPr>
    </w:p>
    <w:p w:rsidR="00974D7B" w:rsidRPr="00BB3B93" w:rsidRDefault="00974D7B" w:rsidP="00974D7B">
      <w:pPr>
        <w:pStyle w:val="a3"/>
        <w:ind w:firstLine="545"/>
        <w:jc w:val="center"/>
        <w:rPr>
          <w:rStyle w:val="spelle"/>
          <w:b/>
          <w:color w:val="000000"/>
          <w:shd w:val="clear" w:color="auto" w:fill="FFFFFF"/>
        </w:rPr>
      </w:pPr>
      <w:r w:rsidRPr="00BB3B93">
        <w:rPr>
          <w:b/>
          <w:bCs/>
        </w:rPr>
        <w:t>2.</w:t>
      </w:r>
      <w:r w:rsidR="00C519BC">
        <w:rPr>
          <w:b/>
          <w:bCs/>
        </w:rPr>
        <w:t xml:space="preserve"> Проблема</w:t>
      </w:r>
      <w:r w:rsidRPr="00BB3B93">
        <w:rPr>
          <w:b/>
          <w:color w:val="000000"/>
          <w:shd w:val="clear" w:color="auto" w:fill="FFFFFF"/>
        </w:rPr>
        <w:t>, на</w:t>
      </w:r>
      <w:r w:rsidRPr="00BB3B93">
        <w:rPr>
          <w:rStyle w:val="apple-converted-space"/>
          <w:b/>
          <w:color w:val="000000"/>
          <w:shd w:val="clear" w:color="auto" w:fill="FFFFFF"/>
        </w:rPr>
        <w:t> </w:t>
      </w:r>
      <w:r w:rsidRPr="00BB3B93">
        <w:rPr>
          <w:rStyle w:val="spelle"/>
          <w:b/>
          <w:color w:val="000000"/>
          <w:shd w:val="clear" w:color="auto" w:fill="FFFFFF"/>
        </w:rPr>
        <w:t>розв’язання</w:t>
      </w:r>
      <w:r w:rsidRPr="00BB3B93">
        <w:rPr>
          <w:rStyle w:val="apple-converted-space"/>
          <w:b/>
          <w:color w:val="000000"/>
          <w:shd w:val="clear" w:color="auto" w:fill="FFFFFF"/>
        </w:rPr>
        <w:t> </w:t>
      </w:r>
      <w:r w:rsidRPr="00BB3B93">
        <w:rPr>
          <w:rStyle w:val="spelle"/>
          <w:b/>
          <w:color w:val="000000"/>
          <w:shd w:val="clear" w:color="auto" w:fill="FFFFFF"/>
        </w:rPr>
        <w:t>як</w:t>
      </w:r>
      <w:r w:rsidR="00C519BC">
        <w:rPr>
          <w:rStyle w:val="spelle"/>
          <w:b/>
          <w:color w:val="000000"/>
          <w:shd w:val="clear" w:color="auto" w:fill="FFFFFF"/>
        </w:rPr>
        <w:t>ої</w:t>
      </w:r>
      <w:r w:rsidRPr="00BB3B93">
        <w:rPr>
          <w:rStyle w:val="apple-converted-space"/>
          <w:b/>
          <w:color w:val="000000"/>
          <w:shd w:val="clear" w:color="auto" w:fill="FFFFFF"/>
        </w:rPr>
        <w:t> </w:t>
      </w:r>
      <w:r w:rsidRPr="00BB3B93">
        <w:rPr>
          <w:rStyle w:val="spelle"/>
          <w:b/>
          <w:color w:val="000000"/>
          <w:shd w:val="clear" w:color="auto" w:fill="FFFFFF"/>
        </w:rPr>
        <w:t>спрямована</w:t>
      </w:r>
      <w:r w:rsidRPr="00BB3B93">
        <w:rPr>
          <w:rStyle w:val="apple-converted-space"/>
          <w:b/>
          <w:color w:val="000000"/>
          <w:shd w:val="clear" w:color="auto" w:fill="FFFFFF"/>
        </w:rPr>
        <w:t> П</w:t>
      </w:r>
      <w:r w:rsidRPr="00BB3B93">
        <w:rPr>
          <w:rStyle w:val="spelle"/>
          <w:b/>
          <w:color w:val="000000"/>
          <w:shd w:val="clear" w:color="auto" w:fill="FFFFFF"/>
        </w:rPr>
        <w:t>рограма</w:t>
      </w:r>
    </w:p>
    <w:p w:rsidR="00974D7B" w:rsidRPr="00BB3B93" w:rsidRDefault="00974D7B" w:rsidP="00974D7B">
      <w:pPr>
        <w:pStyle w:val="a3"/>
        <w:ind w:firstLine="545"/>
        <w:jc w:val="center"/>
        <w:rPr>
          <w:rStyle w:val="spelle"/>
          <w:b/>
          <w:color w:val="000000"/>
          <w:shd w:val="clear" w:color="auto" w:fill="FFFFFF"/>
        </w:rPr>
      </w:pPr>
    </w:p>
    <w:p w:rsidR="00974D7B" w:rsidRPr="00BB3B93" w:rsidRDefault="00974D7B" w:rsidP="00974D7B">
      <w:pPr>
        <w:jc w:val="both"/>
        <w:rPr>
          <w:sz w:val="28"/>
          <w:szCs w:val="28"/>
        </w:rPr>
      </w:pPr>
      <w:r w:rsidRPr="00BB3B93">
        <w:rPr>
          <w:sz w:val="28"/>
          <w:szCs w:val="28"/>
        </w:rPr>
        <w:tab/>
        <w:t>Згідно зі статтею 129</w:t>
      </w:r>
      <w:r w:rsidRPr="00BB3B93">
        <w:rPr>
          <w:sz w:val="28"/>
          <w:szCs w:val="28"/>
          <w:vertAlign w:val="superscript"/>
        </w:rPr>
        <w:t xml:space="preserve">1 </w:t>
      </w:r>
      <w:r w:rsidRPr="00BB3B93">
        <w:rPr>
          <w:sz w:val="28"/>
          <w:szCs w:val="28"/>
        </w:rPr>
        <w:t xml:space="preserve">Конституції України судові рішення ухвалюються іменем України і є обов’язковими до виконання. При цьому, законодавством України визначено механізм виконання рішень про стягнення коштів бюджету міської територіальної громади (далі - рішення), прийнятих судами, а також іншими державними органами (посадовими особами), які відповідно до закону мають право приймати такі рішення. </w:t>
      </w:r>
    </w:p>
    <w:p w:rsidR="00974D7B" w:rsidRPr="00BB3B93" w:rsidRDefault="00974D7B" w:rsidP="00974D7B">
      <w:pPr>
        <w:jc w:val="both"/>
        <w:rPr>
          <w:sz w:val="28"/>
          <w:szCs w:val="28"/>
        </w:rPr>
      </w:pPr>
      <w:r w:rsidRPr="00BB3B93">
        <w:rPr>
          <w:sz w:val="28"/>
          <w:szCs w:val="28"/>
        </w:rPr>
        <w:t xml:space="preserve">           Зокрема, пунктом 25 «Порядку виконання рішень про стягнення коштів державного та місцевих бюджетів або боржників</w:t>
      </w:r>
      <w:r>
        <w:rPr>
          <w:sz w:val="28"/>
          <w:szCs w:val="28"/>
        </w:rPr>
        <w:t>»</w:t>
      </w:r>
      <w:r w:rsidRPr="00BB3B93">
        <w:rPr>
          <w:sz w:val="28"/>
          <w:szCs w:val="28"/>
        </w:rPr>
        <w:t xml:space="preserve">, затвердженого постановою Кабінету Міністрів України від 03.08.2011 № 845 ( </w:t>
      </w:r>
      <w:r>
        <w:rPr>
          <w:sz w:val="28"/>
          <w:szCs w:val="28"/>
        </w:rPr>
        <w:t>зі змінами)</w:t>
      </w:r>
      <w:r w:rsidRPr="00BB3B93">
        <w:rPr>
          <w:sz w:val="28"/>
          <w:szCs w:val="28"/>
        </w:rPr>
        <w:t xml:space="preserve">, визначено можливість прийняття органами місцевого самоврядування окремих бюджетних програм для забезпечення виконання рішень суду. </w:t>
      </w:r>
    </w:p>
    <w:p w:rsidR="00974D7B" w:rsidRPr="0024125A" w:rsidRDefault="00974D7B" w:rsidP="00974D7B">
      <w:pPr>
        <w:pStyle w:val="western"/>
        <w:spacing w:before="0" w:beforeAutospacing="0" w:after="0" w:afterAutospacing="0"/>
        <w:ind w:right="0" w:firstLine="709"/>
        <w:jc w:val="both"/>
        <w:rPr>
          <w:lang w:val="uk-UA"/>
        </w:rPr>
      </w:pPr>
      <w:r w:rsidRPr="00BB3B93">
        <w:rPr>
          <w:lang w:val="uk-UA"/>
        </w:rPr>
        <w:t>Рішення розроблене з метою виконання рішень суду, забезпечення повноцінного, безперебійного функціонування виконавчого комітету Нововолинської міської ради</w:t>
      </w:r>
      <w:r>
        <w:rPr>
          <w:lang w:val="uk-UA"/>
        </w:rPr>
        <w:t>/міської ради</w:t>
      </w:r>
      <w:r w:rsidRPr="00BB3B93">
        <w:rPr>
          <w:lang w:val="uk-UA"/>
        </w:rPr>
        <w:t xml:space="preserve"> та </w:t>
      </w:r>
      <w:r w:rsidRPr="0024125A">
        <w:rPr>
          <w:lang w:val="uk-UA"/>
        </w:rPr>
        <w:t>управління соціального захисту населення виконавчого комітету Нововолинської міської ради.</w:t>
      </w:r>
    </w:p>
    <w:p w:rsidR="00974D7B" w:rsidRPr="00BB3B93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3D4A5B" w:rsidRDefault="00974D7B" w:rsidP="00974D7B">
      <w:pPr>
        <w:ind w:firstLine="708"/>
        <w:rPr>
          <w:b/>
          <w:sz w:val="28"/>
          <w:szCs w:val="28"/>
        </w:rPr>
      </w:pPr>
      <w:r w:rsidRPr="00BB3B93">
        <w:rPr>
          <w:b/>
          <w:sz w:val="28"/>
          <w:szCs w:val="28"/>
        </w:rPr>
        <w:t xml:space="preserve">                        </w:t>
      </w:r>
    </w:p>
    <w:p w:rsidR="00974D7B" w:rsidRPr="00BB3B93" w:rsidRDefault="00974D7B" w:rsidP="00974D7B">
      <w:pPr>
        <w:ind w:firstLine="708"/>
        <w:rPr>
          <w:b/>
          <w:sz w:val="28"/>
          <w:szCs w:val="28"/>
        </w:rPr>
      </w:pPr>
      <w:r w:rsidRPr="00BB3B93">
        <w:rPr>
          <w:b/>
          <w:sz w:val="28"/>
          <w:szCs w:val="28"/>
        </w:rPr>
        <w:t xml:space="preserve">          3. Мета Програми</w:t>
      </w:r>
    </w:p>
    <w:p w:rsidR="00974D7B" w:rsidRPr="00BB3B93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Pr="00BB3B93" w:rsidRDefault="00974D7B" w:rsidP="00974D7B">
      <w:pPr>
        <w:ind w:firstLine="708"/>
        <w:jc w:val="both"/>
        <w:rPr>
          <w:sz w:val="28"/>
          <w:szCs w:val="28"/>
        </w:rPr>
      </w:pPr>
      <w:r w:rsidRPr="00BB3B93">
        <w:rPr>
          <w:sz w:val="28"/>
          <w:szCs w:val="28"/>
        </w:rPr>
        <w:t xml:space="preserve"> Метою цієї Програми є забезпечення повного виконання зобов’язань органами місцевого самоврядування Нововолинської міської  територіальної громади, які виникли на підставі рішень про стягнення коштів з бюджету Нововолинської  міської територіальної громади.</w:t>
      </w:r>
    </w:p>
    <w:p w:rsidR="00974D7B" w:rsidRPr="00BB3B93" w:rsidRDefault="00974D7B" w:rsidP="00974D7B">
      <w:pPr>
        <w:ind w:firstLine="708"/>
        <w:jc w:val="both"/>
        <w:rPr>
          <w:sz w:val="28"/>
          <w:szCs w:val="28"/>
        </w:rPr>
      </w:pPr>
      <w:r w:rsidRPr="00BB3B93">
        <w:rPr>
          <w:sz w:val="28"/>
          <w:szCs w:val="28"/>
        </w:rPr>
        <w:t xml:space="preserve"> Завданнями Програми є вирішення питання щодо погашення (списання) заборгованості на підставі рішень про стягнення коштів бюджету міської територіальної громади, відповідальність за виконання яких несуть органи місцевого самоврядування. </w:t>
      </w:r>
    </w:p>
    <w:p w:rsidR="00974D7B" w:rsidRPr="00BB3B93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Default="00974D7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Pr="00BB3B93" w:rsidRDefault="003D4A5B" w:rsidP="00974D7B">
      <w:pPr>
        <w:ind w:right="3" w:firstLine="579"/>
        <w:jc w:val="both"/>
        <w:rPr>
          <w:sz w:val="28"/>
          <w:szCs w:val="28"/>
        </w:rPr>
      </w:pPr>
    </w:p>
    <w:p w:rsidR="003D4A5B" w:rsidRPr="006A70B5" w:rsidRDefault="003D4A5B" w:rsidP="003D4A5B">
      <w:pPr>
        <w:tabs>
          <w:tab w:val="left" w:pos="13290"/>
        </w:tabs>
        <w:ind w:left="817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Форма</w:t>
      </w:r>
    </w:p>
    <w:p w:rsidR="003D4A5B" w:rsidRDefault="003D4A5B" w:rsidP="003D4A5B">
      <w:pPr>
        <w:pStyle w:val="1"/>
        <w:ind w:left="763" w:right="0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sectPr w:rsidR="003D4A5B" w:rsidSect="003D4A5B">
          <w:pgSz w:w="11906" w:h="16838"/>
          <w:pgMar w:top="454" w:right="567" w:bottom="1134" w:left="1701" w:header="709" w:footer="709" w:gutter="0"/>
          <w:cols w:space="720"/>
          <w:docGrid w:linePitch="360"/>
        </w:sectPr>
      </w:pPr>
    </w:p>
    <w:p w:rsidR="007966D1" w:rsidRDefault="007966D1" w:rsidP="003D4A5B">
      <w:pPr>
        <w:pStyle w:val="1"/>
        <w:ind w:left="763" w:righ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D4A5B" w:rsidRPr="002712B5" w:rsidRDefault="0066657A" w:rsidP="003D4A5B">
      <w:pPr>
        <w:pStyle w:val="1"/>
        <w:ind w:left="763" w:righ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="002712B5" w:rsidRPr="002712B5">
        <w:rPr>
          <w:rFonts w:ascii="Times New Roman" w:hAnsi="Times New Roman" w:cs="Times New Roman"/>
          <w:color w:val="auto"/>
          <w:sz w:val="28"/>
          <w:szCs w:val="28"/>
          <w:lang w:val="uk-UA"/>
        </w:rPr>
        <w:t>. Завдання і заходи реалізації Програми</w:t>
      </w:r>
      <w:r w:rsidR="003D4A5B" w:rsidRPr="002712B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tbl>
      <w:tblPr>
        <w:tblW w:w="15424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03"/>
        <w:gridCol w:w="1703"/>
        <w:gridCol w:w="2000"/>
        <w:gridCol w:w="55"/>
        <w:gridCol w:w="1399"/>
        <w:gridCol w:w="1488"/>
        <w:gridCol w:w="1805"/>
        <w:gridCol w:w="1009"/>
        <w:gridCol w:w="1139"/>
        <w:gridCol w:w="1065"/>
        <w:gridCol w:w="1127"/>
        <w:gridCol w:w="2131"/>
      </w:tblGrid>
      <w:tr w:rsidR="007966D1" w:rsidRPr="006A70B5" w:rsidTr="005D32A7">
        <w:trPr>
          <w:trHeight w:val="523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ind w:left="108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 xml:space="preserve">№ </w:t>
            </w:r>
          </w:p>
          <w:p w:rsidR="003D4A5B" w:rsidRPr="00A579C9" w:rsidRDefault="003D4A5B" w:rsidP="002534EF">
            <w:pPr>
              <w:ind w:left="79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ind w:right="64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Завдання</w:t>
            </w:r>
          </w:p>
          <w:p w:rsidR="003D4A5B" w:rsidRPr="00A579C9" w:rsidRDefault="003D4A5B" w:rsidP="002534EF">
            <w:pPr>
              <w:ind w:right="64"/>
              <w:rPr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D4A5B" w:rsidRPr="00A579C9" w:rsidRDefault="003D4A5B" w:rsidP="002534EF">
            <w:pPr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Зміст заходів</w:t>
            </w:r>
          </w:p>
          <w:p w:rsidR="003D4A5B" w:rsidRPr="00A579C9" w:rsidRDefault="003D4A5B" w:rsidP="00253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A5B" w:rsidRPr="00A579C9" w:rsidRDefault="003D4A5B" w:rsidP="00253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Термін виконання</w:t>
            </w:r>
          </w:p>
          <w:p w:rsidR="003D4A5B" w:rsidRPr="00A579C9" w:rsidRDefault="003D4A5B" w:rsidP="00253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tabs>
                <w:tab w:val="left" w:pos="1646"/>
              </w:tabs>
              <w:ind w:left="22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Виконавці</w:t>
            </w:r>
          </w:p>
          <w:p w:rsidR="003D4A5B" w:rsidRPr="00A579C9" w:rsidRDefault="003D4A5B" w:rsidP="002534EF">
            <w:pPr>
              <w:tabs>
                <w:tab w:val="left" w:pos="1646"/>
              </w:tabs>
              <w:ind w:left="22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ind w:left="2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Джерела</w:t>
            </w:r>
          </w:p>
          <w:p w:rsidR="003D4A5B" w:rsidRPr="00A579C9" w:rsidRDefault="003D4A5B" w:rsidP="002534EF">
            <w:pPr>
              <w:ind w:left="41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A5B" w:rsidRPr="00A579C9" w:rsidRDefault="003D4A5B" w:rsidP="002534EF">
            <w:pPr>
              <w:ind w:left="-14"/>
              <w:jc w:val="center"/>
              <w:rPr>
                <w:sz w:val="28"/>
                <w:szCs w:val="28"/>
                <w:highlight w:val="yellow"/>
              </w:rPr>
            </w:pPr>
            <w:r w:rsidRPr="00A579C9">
              <w:rPr>
                <w:sz w:val="28"/>
                <w:szCs w:val="28"/>
              </w:rPr>
              <w:t xml:space="preserve">Обсяги фінансування по роках, тис. </w:t>
            </w:r>
            <w:r w:rsidR="00200984">
              <w:rPr>
                <w:sz w:val="28"/>
                <w:szCs w:val="28"/>
              </w:rPr>
              <w:t>грн.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ind w:left="-14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 xml:space="preserve">Очікуваний </w:t>
            </w:r>
            <w:r w:rsidRPr="00A579C9">
              <w:rPr>
                <w:sz w:val="28"/>
                <w:szCs w:val="28"/>
                <w:vertAlign w:val="superscript"/>
              </w:rPr>
              <w:t xml:space="preserve"> </w:t>
            </w:r>
            <w:r w:rsidRPr="00A579C9">
              <w:rPr>
                <w:sz w:val="28"/>
                <w:szCs w:val="28"/>
                <w:vertAlign w:val="superscript"/>
              </w:rPr>
              <w:tab/>
            </w:r>
            <w:r w:rsidRPr="00A579C9">
              <w:rPr>
                <w:sz w:val="28"/>
                <w:szCs w:val="28"/>
              </w:rPr>
              <w:t xml:space="preserve">результат </w:t>
            </w:r>
          </w:p>
          <w:p w:rsidR="003D4A5B" w:rsidRPr="00A579C9" w:rsidRDefault="003D4A5B" w:rsidP="002534EF">
            <w:pPr>
              <w:ind w:left="-14"/>
              <w:jc w:val="center"/>
              <w:rPr>
                <w:sz w:val="28"/>
                <w:szCs w:val="28"/>
              </w:rPr>
            </w:pPr>
          </w:p>
        </w:tc>
      </w:tr>
      <w:tr w:rsidR="00200984" w:rsidRPr="006A70B5" w:rsidTr="005D32A7">
        <w:trPr>
          <w:trHeight w:val="77"/>
          <w:jc w:val="center"/>
        </w:trPr>
        <w:tc>
          <w:tcPr>
            <w:tcW w:w="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200984" w:rsidRPr="006A70B5" w:rsidTr="005D32A7">
        <w:trPr>
          <w:trHeight w:val="437"/>
          <w:jc w:val="center"/>
        </w:trPr>
        <w:tc>
          <w:tcPr>
            <w:tcW w:w="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Всього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7966D1" w:rsidRDefault="007966D1" w:rsidP="007966D1">
            <w:pPr>
              <w:spacing w:after="160" w:line="259" w:lineRule="auto"/>
              <w:jc w:val="center"/>
              <w:rPr>
                <w:sz w:val="28"/>
                <w:szCs w:val="28"/>
                <w:u w:val="single"/>
              </w:rPr>
            </w:pPr>
            <w:r w:rsidRPr="007966D1">
              <w:rPr>
                <w:sz w:val="28"/>
                <w:szCs w:val="28"/>
                <w:u w:val="single"/>
              </w:rPr>
              <w:t xml:space="preserve">2024 </w:t>
            </w:r>
            <w:r w:rsidRPr="007966D1">
              <w:rPr>
                <w:sz w:val="28"/>
                <w:szCs w:val="28"/>
              </w:rPr>
              <w:t>рік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66D1">
              <w:rPr>
                <w:sz w:val="28"/>
                <w:szCs w:val="28"/>
                <w:u w:val="single"/>
              </w:rPr>
              <w:t>2025</w:t>
            </w:r>
            <w:r w:rsidRPr="00A579C9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 xml:space="preserve"> </w:t>
            </w:r>
            <w:r w:rsidRPr="007966D1">
              <w:rPr>
                <w:sz w:val="28"/>
                <w:szCs w:val="28"/>
                <w:u w:val="single"/>
              </w:rPr>
              <w:t>2026</w:t>
            </w:r>
            <w:r w:rsidRPr="00A579C9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200984" w:rsidRPr="00D4401D" w:rsidTr="005D32A7">
        <w:trPr>
          <w:trHeight w:val="80"/>
          <w:jc w:val="center"/>
        </w:trPr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200984" w:rsidRPr="00D4401D" w:rsidTr="005D32A7">
        <w:trPr>
          <w:trHeight w:val="7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1</w:t>
            </w: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Pr="00A579C9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1A70" w:rsidRDefault="001E1A70" w:rsidP="002712B5">
            <w:pPr>
              <w:rPr>
                <w:sz w:val="28"/>
                <w:szCs w:val="28"/>
              </w:rPr>
            </w:pPr>
          </w:p>
          <w:p w:rsidR="001E1A70" w:rsidRDefault="001E1A70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рішень суду, судових наказів, ухвал, які набрали законної сили</w:t>
            </w:r>
            <w:r w:rsidR="00667356">
              <w:rPr>
                <w:sz w:val="28"/>
                <w:szCs w:val="28"/>
              </w:rPr>
              <w:t>, документів про примусове виконання рішень суду</w:t>
            </w:r>
          </w:p>
          <w:p w:rsidR="007966D1" w:rsidRDefault="00E56B9E" w:rsidP="0027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фінансування витрат за подання </w:t>
            </w:r>
            <w:r>
              <w:rPr>
                <w:sz w:val="28"/>
                <w:szCs w:val="28"/>
              </w:rPr>
              <w:lastRenderedPageBreak/>
              <w:t>позовних заяв, апеляційних та касаційних скарг, заяв про примусове виконання рішень суду, судових наказів.</w:t>
            </w: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Pr="00A579C9" w:rsidRDefault="007966D1" w:rsidP="002712B5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E1A70" w:rsidRDefault="001E1A70" w:rsidP="007966D1">
            <w:pPr>
              <w:ind w:left="144"/>
              <w:rPr>
                <w:sz w:val="28"/>
                <w:szCs w:val="28"/>
              </w:rPr>
            </w:pPr>
          </w:p>
          <w:p w:rsidR="001E1A70" w:rsidRDefault="001E1A70" w:rsidP="007966D1">
            <w:pPr>
              <w:ind w:left="144"/>
              <w:rPr>
                <w:sz w:val="28"/>
                <w:szCs w:val="28"/>
              </w:rPr>
            </w:pPr>
          </w:p>
          <w:p w:rsidR="007966D1" w:rsidRDefault="007966D1" w:rsidP="007966D1">
            <w:pPr>
              <w:ind w:left="144"/>
              <w:rPr>
                <w:color w:val="000000"/>
                <w:sz w:val="28"/>
                <w:szCs w:val="28"/>
                <w:lang w:bidi="ru-RU"/>
              </w:rPr>
            </w:pPr>
            <w:r w:rsidRPr="00BB3B93">
              <w:rPr>
                <w:sz w:val="28"/>
                <w:szCs w:val="28"/>
              </w:rPr>
              <w:t>Погашення заборгованості за судовими рішеннями про стягнення коштів</w:t>
            </w:r>
            <w:r w:rsidRPr="00BB3B93">
              <w:rPr>
                <w:color w:val="000000"/>
                <w:sz w:val="28"/>
                <w:szCs w:val="28"/>
                <w:lang w:bidi="ru-RU"/>
              </w:rPr>
              <w:t xml:space="preserve"> з бюджету громади, боржниками по яких є бюджетні установи, заклади, організації та одержувачі бюджетних коштів</w:t>
            </w:r>
          </w:p>
          <w:p w:rsidR="007966D1" w:rsidRPr="00A579C9" w:rsidRDefault="007966D1" w:rsidP="007966D1">
            <w:pPr>
              <w:ind w:left="144"/>
              <w:rPr>
                <w:sz w:val="28"/>
                <w:szCs w:val="28"/>
              </w:rPr>
            </w:pPr>
          </w:p>
        </w:tc>
        <w:tc>
          <w:tcPr>
            <w:tcW w:w="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7966D1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1A70" w:rsidRDefault="001E1A70" w:rsidP="007966D1">
            <w:pPr>
              <w:rPr>
                <w:sz w:val="28"/>
                <w:szCs w:val="28"/>
              </w:rPr>
            </w:pPr>
          </w:p>
          <w:p w:rsidR="001E1A70" w:rsidRDefault="001E1A70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2024-2026 роки</w:t>
            </w: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Pr="00A579C9" w:rsidRDefault="007966D1" w:rsidP="007966D1">
            <w:pPr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1A70" w:rsidRDefault="001E1A70" w:rsidP="007966D1">
            <w:pPr>
              <w:ind w:right="2"/>
              <w:rPr>
                <w:sz w:val="28"/>
                <w:szCs w:val="28"/>
              </w:rPr>
            </w:pPr>
          </w:p>
          <w:p w:rsidR="001E1A70" w:rsidRDefault="001E1A70" w:rsidP="007966D1">
            <w:pPr>
              <w:ind w:right="2"/>
              <w:rPr>
                <w:sz w:val="28"/>
                <w:szCs w:val="28"/>
              </w:rPr>
            </w:pPr>
          </w:p>
          <w:p w:rsidR="007966D1" w:rsidRDefault="007966D1" w:rsidP="007966D1">
            <w:pPr>
              <w:ind w:right="2"/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Бюджетні установи, заклади, організації та одержувачі бюджетних коштів</w:t>
            </w: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Pr="00A579C9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громади</w:t>
            </w: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Pr="00A579C9" w:rsidRDefault="007966D1" w:rsidP="007966D1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jc w:val="center"/>
              <w:rPr>
                <w:sz w:val="2"/>
                <w:szCs w:val="2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5D32A7">
            <w:pPr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Pr="00A579C9" w:rsidRDefault="001E1A70" w:rsidP="001E1A70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jc w:val="center"/>
              <w:rPr>
                <w:sz w:val="2"/>
                <w:szCs w:val="2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5D32A7">
            <w:pPr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Pr="00A579C9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jc w:val="center"/>
              <w:rPr>
                <w:sz w:val="2"/>
                <w:szCs w:val="2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5D32A7">
            <w:pPr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Pr="00A579C9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jc w:val="center"/>
              <w:rPr>
                <w:sz w:val="2"/>
                <w:szCs w:val="2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5D32A7">
            <w:pPr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Pr="00A579C9" w:rsidRDefault="005D32A7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2A7" w:rsidRDefault="005D32A7" w:rsidP="00E56B9E">
            <w:pPr>
              <w:pStyle w:val="acxspmiddle"/>
              <w:contextualSpacing/>
              <w:jc w:val="both"/>
              <w:rPr>
                <w:sz w:val="28"/>
                <w:szCs w:val="28"/>
              </w:rPr>
            </w:pPr>
          </w:p>
          <w:p w:rsidR="005D32A7" w:rsidRDefault="002534EF" w:rsidP="00E56B9E">
            <w:pPr>
              <w:pStyle w:val="acxspmiddle"/>
              <w:contextualSpacing/>
              <w:jc w:val="both"/>
              <w:rPr>
                <w:sz w:val="28"/>
                <w:szCs w:val="28"/>
              </w:rPr>
            </w:pPr>
            <w:r w:rsidRPr="00E56B9E">
              <w:rPr>
                <w:sz w:val="28"/>
                <w:szCs w:val="28"/>
              </w:rPr>
              <w:t>Виконання рішень суду, забезпечення повноцінного, безперебійного функціонування</w:t>
            </w:r>
            <w:r w:rsidR="005D32A7">
              <w:rPr>
                <w:sz w:val="28"/>
                <w:szCs w:val="28"/>
              </w:rPr>
              <w:t>:</w:t>
            </w:r>
          </w:p>
          <w:p w:rsidR="005D32A7" w:rsidRDefault="005D32A7" w:rsidP="00E56B9E">
            <w:pPr>
              <w:pStyle w:val="acxspmiddle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виконавчого комітету Нововолинської міської ради/міської ради;</w:t>
            </w:r>
          </w:p>
          <w:p w:rsidR="00123DAC" w:rsidRPr="00A579C9" w:rsidRDefault="005D32A7" w:rsidP="005D32A7">
            <w:pPr>
              <w:pStyle w:val="acxspmiddle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соціального захисту населення виконавчого комітету </w:t>
            </w:r>
            <w:r>
              <w:rPr>
                <w:sz w:val="28"/>
                <w:szCs w:val="28"/>
              </w:rPr>
              <w:lastRenderedPageBreak/>
              <w:t>Нововолинської міської ради</w:t>
            </w:r>
            <w:r w:rsidR="001E1A70">
              <w:rPr>
                <w:sz w:val="28"/>
                <w:szCs w:val="28"/>
              </w:rPr>
              <w:t xml:space="preserve"> (орієнтовно 60 судових та виконавчих документів)  </w:t>
            </w:r>
            <w:r w:rsidR="001E1A70" w:rsidRPr="00E56B9E">
              <w:rPr>
                <w:sz w:val="28"/>
                <w:szCs w:val="28"/>
              </w:rPr>
              <w:t xml:space="preserve"> та забезпечення належного правового захисту та ефективного виконання рішень суду, судових наказів</w:t>
            </w:r>
            <w:r w:rsidR="001E1A70">
              <w:rPr>
                <w:sz w:val="28"/>
                <w:szCs w:val="28"/>
              </w:rPr>
              <w:t xml:space="preserve"> (орієнтовно 30 позовних заяв)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D4A5B" w:rsidRDefault="003D4A5B" w:rsidP="00974D7B">
      <w:pPr>
        <w:ind w:firstLine="708"/>
        <w:jc w:val="center"/>
        <w:rPr>
          <w:b/>
          <w:sz w:val="28"/>
          <w:szCs w:val="28"/>
        </w:rPr>
        <w:sectPr w:rsidR="003D4A5B" w:rsidSect="003D4A5B">
          <w:pgSz w:w="16838" w:h="11906" w:orient="landscape"/>
          <w:pgMar w:top="567" w:right="1134" w:bottom="1701" w:left="454" w:header="709" w:footer="709" w:gutter="0"/>
          <w:cols w:space="720"/>
          <w:docGrid w:linePitch="360"/>
        </w:sectPr>
      </w:pPr>
    </w:p>
    <w:p w:rsidR="00974D7B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Pr="00BB3B93" w:rsidRDefault="00974D7B" w:rsidP="00974D7B">
      <w:pPr>
        <w:ind w:firstLine="708"/>
        <w:jc w:val="center"/>
        <w:rPr>
          <w:b/>
          <w:sz w:val="28"/>
          <w:szCs w:val="28"/>
        </w:rPr>
      </w:pPr>
      <w:r w:rsidRPr="00BB3B93">
        <w:rPr>
          <w:b/>
          <w:sz w:val="28"/>
          <w:szCs w:val="28"/>
        </w:rPr>
        <w:t xml:space="preserve">5. </w:t>
      </w:r>
      <w:r w:rsidR="00123DAC">
        <w:rPr>
          <w:b/>
          <w:sz w:val="28"/>
          <w:szCs w:val="28"/>
        </w:rPr>
        <w:t>О</w:t>
      </w:r>
      <w:r w:rsidRPr="00BB3B93">
        <w:rPr>
          <w:b/>
          <w:sz w:val="28"/>
          <w:szCs w:val="28"/>
        </w:rPr>
        <w:t xml:space="preserve">бсяги </w:t>
      </w:r>
      <w:r w:rsidR="00123DAC">
        <w:rPr>
          <w:b/>
          <w:sz w:val="28"/>
          <w:szCs w:val="28"/>
        </w:rPr>
        <w:t>та</w:t>
      </w:r>
      <w:r w:rsidRPr="00BB3B93">
        <w:rPr>
          <w:b/>
          <w:sz w:val="28"/>
          <w:szCs w:val="28"/>
        </w:rPr>
        <w:t xml:space="preserve"> джерела фінансування Програми</w:t>
      </w:r>
    </w:p>
    <w:p w:rsidR="00974D7B" w:rsidRPr="00BB3B93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Pr="00BB3B93" w:rsidRDefault="00974D7B" w:rsidP="00974D7B">
      <w:pPr>
        <w:ind w:firstLine="708"/>
        <w:jc w:val="both"/>
        <w:rPr>
          <w:sz w:val="28"/>
          <w:szCs w:val="28"/>
        </w:rPr>
      </w:pPr>
      <w:r w:rsidRPr="00BB3B93">
        <w:rPr>
          <w:sz w:val="28"/>
          <w:szCs w:val="28"/>
        </w:rPr>
        <w:t>Фінансове забезпечення виконання Програми здійснюється у межах видатків, передбачених бюджетом громади на відповідну мету,відповідно до чинного законодавства.</w:t>
      </w:r>
    </w:p>
    <w:p w:rsidR="00200984" w:rsidRDefault="00200984" w:rsidP="00974D7B">
      <w:pPr>
        <w:ind w:firstLine="708"/>
        <w:jc w:val="center"/>
        <w:rPr>
          <w:sz w:val="28"/>
          <w:szCs w:val="28"/>
        </w:rPr>
      </w:pPr>
    </w:p>
    <w:p w:rsidR="00200984" w:rsidRPr="0099630E" w:rsidRDefault="00200984" w:rsidP="00200984">
      <w:pPr>
        <w:pStyle w:val="1"/>
        <w:ind w:left="763" w:right="77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Ресурсне забезпечення Програми</w:t>
      </w:r>
    </w:p>
    <w:p w:rsidR="00200984" w:rsidRPr="0039220B" w:rsidRDefault="00200984" w:rsidP="00200984">
      <w:pPr>
        <w:jc w:val="right"/>
        <w:rPr>
          <w:sz w:val="28"/>
          <w:szCs w:val="28"/>
        </w:rPr>
      </w:pPr>
      <w:r w:rsidRPr="0039220B">
        <w:rPr>
          <w:sz w:val="28"/>
          <w:szCs w:val="28"/>
        </w:rPr>
        <w:t xml:space="preserve">(тис. </w:t>
      </w:r>
      <w:proofErr w:type="spellStart"/>
      <w:r w:rsidRPr="0039220B">
        <w:rPr>
          <w:sz w:val="28"/>
          <w:szCs w:val="28"/>
        </w:rPr>
        <w:t>грн</w:t>
      </w:r>
      <w:proofErr w:type="spellEnd"/>
      <w:r w:rsidRPr="0039220B">
        <w:rPr>
          <w:sz w:val="28"/>
          <w:szCs w:val="28"/>
        </w:rPr>
        <w:t>)</w:t>
      </w:r>
    </w:p>
    <w:tbl>
      <w:tblPr>
        <w:tblW w:w="93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6"/>
        <w:gridCol w:w="1373"/>
        <w:gridCol w:w="1440"/>
        <w:gridCol w:w="1440"/>
        <w:gridCol w:w="2880"/>
      </w:tblGrid>
      <w:tr w:rsidR="00200984" w:rsidRPr="0099630E" w:rsidTr="002534EF"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984" w:rsidRPr="00734FFC" w:rsidRDefault="00200984" w:rsidP="002534EF">
            <w:pPr>
              <w:spacing w:line="259" w:lineRule="auto"/>
              <w:ind w:firstLine="32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4253" w:type="dxa"/>
            <w:gridSpan w:val="3"/>
          </w:tcPr>
          <w:p w:rsidR="00200984" w:rsidRPr="00734FFC" w:rsidRDefault="00200984" w:rsidP="002534EF">
            <w:pPr>
              <w:jc w:val="center"/>
              <w:rPr>
                <w:sz w:val="28"/>
                <w:szCs w:val="28"/>
              </w:rPr>
            </w:pPr>
          </w:p>
          <w:p w:rsidR="00200984" w:rsidRPr="00734FFC" w:rsidRDefault="00200984" w:rsidP="002534EF">
            <w:pPr>
              <w:jc w:val="center"/>
              <w:rPr>
                <w:sz w:val="28"/>
                <w:szCs w:val="28"/>
              </w:rPr>
            </w:pPr>
          </w:p>
          <w:p w:rsidR="00200984" w:rsidRPr="00734FFC" w:rsidRDefault="00200984" w:rsidP="002534EF">
            <w:pPr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880" w:type="dxa"/>
          </w:tcPr>
          <w:p w:rsidR="00200984" w:rsidRPr="00734FFC" w:rsidRDefault="00200984" w:rsidP="002534EF">
            <w:pPr>
              <w:spacing w:after="34" w:line="241" w:lineRule="auto"/>
              <w:ind w:left="69" w:hanging="50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>Всього витрати на виконання</w:t>
            </w:r>
          </w:p>
          <w:p w:rsidR="00200984" w:rsidRPr="00734FFC" w:rsidRDefault="00200984" w:rsidP="002534EF">
            <w:pPr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>Програми</w:t>
            </w:r>
          </w:p>
        </w:tc>
      </w:tr>
      <w:tr w:rsidR="00200984" w:rsidRPr="0099630E" w:rsidTr="002534EF"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984" w:rsidRPr="00734FFC" w:rsidRDefault="00200984" w:rsidP="002534EF">
            <w:pPr>
              <w:rPr>
                <w:sz w:val="28"/>
                <w:szCs w:val="28"/>
              </w:rPr>
            </w:pP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:rsidR="00200984" w:rsidRPr="00734FFC" w:rsidRDefault="00200984" w:rsidP="002534EF">
            <w:pPr>
              <w:spacing w:line="259" w:lineRule="auto"/>
              <w:ind w:lef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734FFC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84" w:rsidRPr="00734FFC" w:rsidRDefault="00200984" w:rsidP="002534EF">
            <w:pPr>
              <w:spacing w:line="259" w:lineRule="auto"/>
              <w:ind w:lef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34FFC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84" w:rsidRPr="00734FFC" w:rsidRDefault="00200984" w:rsidP="002534EF">
            <w:pPr>
              <w:spacing w:line="259" w:lineRule="auto"/>
              <w:ind w:lef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34FFC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2880" w:type="dxa"/>
          </w:tcPr>
          <w:p w:rsidR="00200984" w:rsidRPr="00734FFC" w:rsidRDefault="00200984" w:rsidP="002534EF">
            <w:pPr>
              <w:rPr>
                <w:sz w:val="28"/>
                <w:szCs w:val="28"/>
              </w:rPr>
            </w:pPr>
          </w:p>
        </w:tc>
      </w:tr>
      <w:tr w:rsidR="00200984" w:rsidRPr="0099630E" w:rsidTr="002534E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ind w:right="3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00984" w:rsidRPr="0099630E" w:rsidTr="002534E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 xml:space="preserve">Обсяг коштів, всього, зокрема: </w:t>
            </w:r>
          </w:p>
        </w:tc>
        <w:tc>
          <w:tcPr>
            <w:tcW w:w="1373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8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200984" w:rsidRPr="0099630E" w:rsidTr="002534E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>Бюджет міської територіальної громади</w:t>
            </w:r>
          </w:p>
        </w:tc>
        <w:tc>
          <w:tcPr>
            <w:tcW w:w="1373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8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</w:tbl>
    <w:p w:rsidR="00974D7B" w:rsidRPr="00BB3B93" w:rsidRDefault="00974D7B" w:rsidP="00974D7B">
      <w:pPr>
        <w:ind w:firstLine="708"/>
        <w:jc w:val="center"/>
        <w:rPr>
          <w:color w:val="FF0000"/>
          <w:sz w:val="28"/>
          <w:szCs w:val="28"/>
        </w:rPr>
      </w:pPr>
      <w:r w:rsidRPr="00BB3B93">
        <w:rPr>
          <w:color w:val="FF0000"/>
          <w:sz w:val="28"/>
          <w:szCs w:val="28"/>
        </w:rPr>
        <w:t xml:space="preserve">           </w:t>
      </w:r>
    </w:p>
    <w:p w:rsidR="00974D7B" w:rsidRPr="00BB3B93" w:rsidRDefault="00974D7B" w:rsidP="00974D7B">
      <w:pPr>
        <w:jc w:val="both"/>
        <w:rPr>
          <w:color w:val="FF0000"/>
          <w:sz w:val="28"/>
          <w:szCs w:val="28"/>
        </w:rPr>
      </w:pPr>
    </w:p>
    <w:p w:rsidR="00974D7B" w:rsidRPr="00BB3B93" w:rsidRDefault="00974D7B" w:rsidP="00974D7B">
      <w:pPr>
        <w:jc w:val="both"/>
        <w:rPr>
          <w:b/>
          <w:color w:val="FF0000"/>
          <w:sz w:val="28"/>
          <w:szCs w:val="28"/>
        </w:rPr>
      </w:pPr>
      <w:r w:rsidRPr="00BB3B93">
        <w:rPr>
          <w:sz w:val="28"/>
          <w:szCs w:val="28"/>
        </w:rPr>
        <w:t xml:space="preserve">                    </w:t>
      </w:r>
      <w:r w:rsidR="002534EF" w:rsidRPr="002534EF">
        <w:rPr>
          <w:b/>
          <w:sz w:val="28"/>
          <w:szCs w:val="28"/>
        </w:rPr>
        <w:t>6</w:t>
      </w:r>
      <w:r w:rsidRPr="00BB3B93">
        <w:rPr>
          <w:b/>
          <w:sz w:val="28"/>
          <w:szCs w:val="28"/>
        </w:rPr>
        <w:t xml:space="preserve">. </w:t>
      </w:r>
      <w:r w:rsidR="00200984">
        <w:rPr>
          <w:b/>
          <w:sz w:val="28"/>
          <w:szCs w:val="28"/>
        </w:rPr>
        <w:t>Показники результативності</w:t>
      </w:r>
      <w:r w:rsidRPr="00BB3B93">
        <w:rPr>
          <w:b/>
          <w:color w:val="FF0000"/>
          <w:sz w:val="28"/>
          <w:szCs w:val="28"/>
        </w:rPr>
        <w:t xml:space="preserve">    </w:t>
      </w:r>
    </w:p>
    <w:p w:rsidR="00974D7B" w:rsidRPr="00BB3B93" w:rsidRDefault="00974D7B" w:rsidP="00974D7B">
      <w:pPr>
        <w:pStyle w:val="11"/>
        <w:ind w:left="0" w:firstLine="709"/>
        <w:rPr>
          <w:sz w:val="28"/>
          <w:szCs w:val="28"/>
          <w:lang w:val="uk-UA"/>
        </w:rPr>
      </w:pPr>
    </w:p>
    <w:p w:rsidR="00974D7B" w:rsidRPr="00BB3B93" w:rsidRDefault="00974D7B" w:rsidP="00974D7B">
      <w:pPr>
        <w:pStyle w:val="11"/>
        <w:ind w:left="0" w:firstLine="709"/>
        <w:rPr>
          <w:sz w:val="28"/>
          <w:szCs w:val="28"/>
          <w:lang w:val="uk-UA"/>
        </w:rPr>
      </w:pPr>
      <w:r w:rsidRPr="00BB3B93">
        <w:rPr>
          <w:sz w:val="28"/>
          <w:szCs w:val="28"/>
          <w:lang w:val="uk-UA"/>
        </w:rPr>
        <w:t>Реалізація Програми надасть можливість:</w:t>
      </w:r>
    </w:p>
    <w:p w:rsidR="00974D7B" w:rsidRPr="002A0154" w:rsidRDefault="00974D7B" w:rsidP="00974D7B">
      <w:pPr>
        <w:pStyle w:val="acxspmiddle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BB3B93">
        <w:rPr>
          <w:sz w:val="28"/>
          <w:szCs w:val="28"/>
        </w:rPr>
        <w:t xml:space="preserve">зменшити негативні наслідки невиконання судових рішень (блокування </w:t>
      </w:r>
      <w:r w:rsidRPr="002A0154">
        <w:rPr>
          <w:sz w:val="28"/>
          <w:szCs w:val="28"/>
        </w:rPr>
        <w:t>рахунків, н</w:t>
      </w:r>
      <w:r w:rsidR="00200984" w:rsidRPr="002A0154">
        <w:rPr>
          <w:sz w:val="28"/>
          <w:szCs w:val="28"/>
        </w:rPr>
        <w:t>акладення штрафів, тощо) на 50% та забезпечити належне виконання рішень суду, судових наказів тощо.</w:t>
      </w:r>
    </w:p>
    <w:p w:rsidR="002A0154" w:rsidRPr="002A0154" w:rsidRDefault="00200984" w:rsidP="002A0154">
      <w:pPr>
        <w:pStyle w:val="acxspmiddle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2A0154">
        <w:rPr>
          <w:sz w:val="28"/>
          <w:szCs w:val="28"/>
        </w:rPr>
        <w:t xml:space="preserve"> забезпечити ефективне представництво інтересів органів місцевого самоврядування в судових інстанціях та органах примусового виконання рішень суду, судових наказів.</w:t>
      </w:r>
    </w:p>
    <w:p w:rsidR="002A0154" w:rsidRPr="002A0154" w:rsidRDefault="002A0154" w:rsidP="002A0154">
      <w:pPr>
        <w:pStyle w:val="acxspmiddle"/>
        <w:ind w:firstLine="708"/>
        <w:contextualSpacing/>
        <w:jc w:val="both"/>
        <w:rPr>
          <w:sz w:val="28"/>
          <w:szCs w:val="28"/>
        </w:rPr>
      </w:pPr>
      <w:r w:rsidRPr="002A0154">
        <w:rPr>
          <w:sz w:val="28"/>
          <w:szCs w:val="28"/>
        </w:rPr>
        <w:t xml:space="preserve">Щороку на сесії міської ради заслуховується звіт </w:t>
      </w:r>
      <w:r>
        <w:rPr>
          <w:sz w:val="28"/>
          <w:szCs w:val="28"/>
        </w:rPr>
        <w:t xml:space="preserve">юридичного відділу </w:t>
      </w:r>
      <w:r w:rsidRPr="002A0154">
        <w:rPr>
          <w:sz w:val="28"/>
          <w:szCs w:val="28"/>
        </w:rPr>
        <w:t>про хід викона</w:t>
      </w:r>
      <w:r>
        <w:rPr>
          <w:sz w:val="28"/>
          <w:szCs w:val="28"/>
        </w:rPr>
        <w:t>ння Програми та її ефективність.</w:t>
      </w:r>
    </w:p>
    <w:p w:rsidR="002534EF" w:rsidRDefault="002534EF" w:rsidP="002534EF">
      <w:pPr>
        <w:pStyle w:val="acxspmiddle"/>
        <w:contextualSpacing/>
        <w:jc w:val="both"/>
        <w:rPr>
          <w:sz w:val="28"/>
          <w:szCs w:val="28"/>
        </w:rPr>
      </w:pPr>
    </w:p>
    <w:p w:rsidR="002534EF" w:rsidRDefault="002534EF" w:rsidP="002534EF">
      <w:pPr>
        <w:pStyle w:val="acxspmiddle"/>
        <w:contextualSpacing/>
        <w:jc w:val="both"/>
        <w:rPr>
          <w:sz w:val="28"/>
          <w:szCs w:val="28"/>
        </w:rPr>
      </w:pPr>
    </w:p>
    <w:p w:rsidR="00741081" w:rsidRPr="00741081" w:rsidRDefault="00741081" w:rsidP="002534EF">
      <w:pPr>
        <w:pStyle w:val="acxspmiddle"/>
        <w:contextualSpacing/>
        <w:jc w:val="both"/>
      </w:pPr>
    </w:p>
    <w:p w:rsidR="00741081" w:rsidRPr="00741081" w:rsidRDefault="00741081" w:rsidP="002534EF">
      <w:pPr>
        <w:pStyle w:val="acxspmiddle"/>
        <w:contextualSpacing/>
        <w:jc w:val="both"/>
      </w:pPr>
      <w:r w:rsidRPr="00741081">
        <w:t xml:space="preserve">Ігор </w:t>
      </w:r>
      <w:proofErr w:type="spellStart"/>
      <w:r w:rsidRPr="00741081">
        <w:t>Дицьо</w:t>
      </w:r>
      <w:proofErr w:type="spellEnd"/>
      <w:r w:rsidRPr="00741081">
        <w:t xml:space="preserve"> 41 207</w:t>
      </w:r>
    </w:p>
    <w:sectPr w:rsidR="00741081" w:rsidRPr="00741081" w:rsidSect="00200984">
      <w:pgSz w:w="11906" w:h="16838"/>
      <w:pgMar w:top="45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FB2"/>
    <w:multiLevelType w:val="hybridMultilevel"/>
    <w:tmpl w:val="B7002F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7A33E8"/>
    <w:multiLevelType w:val="hybridMultilevel"/>
    <w:tmpl w:val="039E013A"/>
    <w:lvl w:ilvl="0" w:tplc="7D2EF308">
      <w:start w:val="6"/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974D7B"/>
    <w:rsid w:val="000B3FE2"/>
    <w:rsid w:val="000B4677"/>
    <w:rsid w:val="00123DAC"/>
    <w:rsid w:val="001E1A70"/>
    <w:rsid w:val="00200984"/>
    <w:rsid w:val="002534EF"/>
    <w:rsid w:val="002712B5"/>
    <w:rsid w:val="002A0154"/>
    <w:rsid w:val="002F0684"/>
    <w:rsid w:val="00340E79"/>
    <w:rsid w:val="003D4A5B"/>
    <w:rsid w:val="005D32A7"/>
    <w:rsid w:val="005E3D4D"/>
    <w:rsid w:val="00617DF5"/>
    <w:rsid w:val="0066657A"/>
    <w:rsid w:val="00667356"/>
    <w:rsid w:val="00741081"/>
    <w:rsid w:val="007966D1"/>
    <w:rsid w:val="008B26E0"/>
    <w:rsid w:val="00974D7B"/>
    <w:rsid w:val="00C24D80"/>
    <w:rsid w:val="00C519BC"/>
    <w:rsid w:val="00E56B9E"/>
    <w:rsid w:val="00F46B9C"/>
    <w:rsid w:val="00FB143D"/>
    <w:rsid w:val="00FF1C23"/>
    <w:rsid w:val="00FF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D7B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C519BC"/>
    <w:pPr>
      <w:keepNext/>
      <w:keepLines/>
      <w:suppressAutoHyphens w:val="0"/>
      <w:autoSpaceDE/>
      <w:spacing w:after="90" w:line="268" w:lineRule="auto"/>
      <w:ind w:left="10" w:right="4" w:hanging="10"/>
      <w:jc w:val="center"/>
      <w:outlineLvl w:val="0"/>
    </w:pPr>
    <w:rPr>
      <w:rFonts w:ascii="Arial" w:hAnsi="Arial" w:cs="Arial"/>
      <w:b/>
      <w:color w:val="6C6463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4D7B"/>
    <w:pPr>
      <w:jc w:val="both"/>
    </w:pPr>
    <w:rPr>
      <w:sz w:val="28"/>
      <w:szCs w:val="28"/>
    </w:rPr>
  </w:style>
  <w:style w:type="paragraph" w:styleId="a4">
    <w:name w:val="Body Text Indent"/>
    <w:basedOn w:val="a"/>
    <w:link w:val="a5"/>
    <w:rsid w:val="00974D7B"/>
    <w:pPr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974D7B"/>
    <w:rPr>
      <w:sz w:val="24"/>
      <w:szCs w:val="24"/>
      <w:lang w:val="uk-UA" w:eastAsia="ar-SA" w:bidi="ar-SA"/>
    </w:rPr>
  </w:style>
  <w:style w:type="character" w:customStyle="1" w:styleId="apple-converted-space">
    <w:name w:val="apple-converted-space"/>
    <w:rsid w:val="00974D7B"/>
  </w:style>
  <w:style w:type="character" w:customStyle="1" w:styleId="spelle">
    <w:name w:val="spelle"/>
    <w:rsid w:val="00974D7B"/>
  </w:style>
  <w:style w:type="paragraph" w:customStyle="1" w:styleId="western">
    <w:name w:val="western"/>
    <w:basedOn w:val="a"/>
    <w:rsid w:val="00974D7B"/>
    <w:pPr>
      <w:suppressAutoHyphens w:val="0"/>
      <w:autoSpaceDE/>
      <w:spacing w:before="100" w:beforeAutospacing="1" w:after="100" w:afterAutospacing="1"/>
      <w:ind w:right="5732"/>
    </w:pPr>
    <w:rPr>
      <w:color w:val="000000"/>
      <w:sz w:val="28"/>
      <w:szCs w:val="28"/>
      <w:lang w:val="ru-RU" w:eastAsia="ru-RU"/>
    </w:rPr>
  </w:style>
  <w:style w:type="paragraph" w:customStyle="1" w:styleId="11">
    <w:name w:val="Абзац списку1"/>
    <w:basedOn w:val="a"/>
    <w:qFormat/>
    <w:rsid w:val="00974D7B"/>
    <w:pPr>
      <w:suppressAutoHyphens w:val="0"/>
      <w:autoSpaceDE/>
      <w:ind w:left="708"/>
    </w:pPr>
    <w:rPr>
      <w:sz w:val="24"/>
      <w:szCs w:val="24"/>
      <w:lang w:val="ru-RU" w:eastAsia="ru-RU"/>
    </w:rPr>
  </w:style>
  <w:style w:type="paragraph" w:customStyle="1" w:styleId="acxspmiddle">
    <w:name w:val="acxspmiddle"/>
    <w:basedOn w:val="a"/>
    <w:rsid w:val="00974D7B"/>
    <w:pPr>
      <w:suppressAutoHyphens w:val="0"/>
      <w:autoSpaceDE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locked/>
    <w:rsid w:val="00C519BC"/>
    <w:rPr>
      <w:rFonts w:ascii="Arial" w:hAnsi="Arial" w:cs="Arial"/>
      <w:b/>
      <w:color w:val="6C6463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rsid w:val="00FF6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F6D9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4413</Words>
  <Characters>2516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cp:lastPrinted>2023-09-25T13:57:00Z</cp:lastPrinted>
  <dcterms:created xsi:type="dcterms:W3CDTF">2023-09-27T09:05:00Z</dcterms:created>
  <dcterms:modified xsi:type="dcterms:W3CDTF">2023-09-27T09:07:00Z</dcterms:modified>
</cp:coreProperties>
</file>