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EC1053" w:rsidRPr="00EC1053" w:rsidRDefault="000B3AC0" w:rsidP="000B3AC0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87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  <w:r w:rsidR="00A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EC1053" w:rsidRPr="00EC1053" w:rsidRDefault="00CE4B70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3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8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</w:t>
      </w:r>
      <w:r w:rsidR="0053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2023 року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E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</w:t>
      </w:r>
      <w:r w:rsidR="0053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26/</w:t>
      </w:r>
      <w:r w:rsidR="00E707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6E6351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6E6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Плану дій з</w:t>
      </w:r>
    </w:p>
    <w:p w:rsidR="006E6351" w:rsidRDefault="005362A7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 критеріїв</w:t>
      </w:r>
      <w:r w:rsidR="006E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кластерності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8C5" w:rsidRDefault="006E6351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Комунальним некомерційним </w:t>
      </w:r>
    </w:p>
    <w:p w:rsidR="000448C5" w:rsidRDefault="005362A7" w:rsidP="00536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підприємством </w:t>
      </w:r>
      <w:r w:rsidR="006E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«Нововолинська </w:t>
      </w:r>
    </w:p>
    <w:p w:rsidR="00EC1053" w:rsidRDefault="006E6351" w:rsidP="00536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центральна </w:t>
      </w:r>
      <w:r w:rsidR="0053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міська лікарня» </w:t>
      </w:r>
    </w:p>
    <w:p w:rsidR="000448C5" w:rsidRPr="005362A7" w:rsidRDefault="000448C5" w:rsidP="00536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статті 26 Закону України «Про міс</w:t>
      </w:r>
      <w:r w:rsidR="00536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цеве самоврядування в Україні»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536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C7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 метою </w:t>
      </w:r>
      <w:r w:rsidR="006E6351" w:rsidRPr="006E63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забезпечення територіальної доступності якісної медичної та реабілітаційної допомоги населенню </w:t>
      </w:r>
      <w:r w:rsidR="006E63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Нововолинської </w:t>
      </w:r>
      <w:r w:rsidR="007C7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міської територіальної громади, </w:t>
      </w:r>
      <w:r w:rsidR="006E63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досягнення Комунальним некомерційним підприємством «Нововолинська центральна міська лікарня»</w:t>
      </w:r>
      <w:r w:rsidR="007C7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(кластерним закладом охорони здоров</w:t>
      </w:r>
      <w:r w:rsidR="007C7996" w:rsidRPr="007C7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’</w:t>
      </w:r>
      <w:r w:rsidR="007C7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Володимирського кластеру Волинського госпітального округу)</w:t>
      </w:r>
      <w:r w:rsidR="006E63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критеріїв </w:t>
      </w:r>
      <w:proofErr w:type="spellStart"/>
      <w:r w:rsidR="006E63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кластерності</w:t>
      </w:r>
      <w:proofErr w:type="spellEnd"/>
      <w:r w:rsidR="006E63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визначених у додатку</w:t>
      </w:r>
      <w:r w:rsidR="00536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 до протоколу</w:t>
      </w:r>
      <w:r w:rsidR="007C7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C7996" w:rsidRPr="007C7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Робочої групи Міністерства охорони здоров’я України з питань погодження пропозицій щодо визначення спроможної мережі закладів охорони здоров’я та </w:t>
      </w:r>
      <w:proofErr w:type="spellStart"/>
      <w:r w:rsidR="007C7996" w:rsidRPr="007C7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проєктів</w:t>
      </w:r>
      <w:proofErr w:type="spellEnd"/>
      <w:r w:rsidR="007C7996" w:rsidRPr="007C7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планів розвитку гос</w:t>
      </w:r>
      <w:r w:rsidR="007C7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пітальних округів</w:t>
      </w:r>
      <w:r w:rsidR="00536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від 25.07.2023</w:t>
      </w:r>
      <w:r w:rsidR="005362A7" w:rsidRPr="00536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17/1</w:t>
      </w:r>
      <w:r w:rsidR="00536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міська рада </w:t>
      </w: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13129" w:rsidRDefault="00EC1053" w:rsidP="007C7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C7996">
        <w:rPr>
          <w:rFonts w:ascii="Times New Roman" w:eastAsia="Calibri" w:hAnsi="Times New Roman" w:cs="Times New Roman"/>
          <w:sz w:val="28"/>
          <w:szCs w:val="28"/>
        </w:rPr>
        <w:t xml:space="preserve">Затвердити План дій з </w:t>
      </w:r>
      <w:r w:rsidR="007C7996" w:rsidRPr="007C7996">
        <w:rPr>
          <w:rFonts w:ascii="Times New Roman" w:eastAsia="Calibri" w:hAnsi="Times New Roman" w:cs="Times New Roman"/>
          <w:sz w:val="28"/>
          <w:szCs w:val="28"/>
        </w:rPr>
        <w:t>дос</w:t>
      </w:r>
      <w:r w:rsidR="007C7996">
        <w:rPr>
          <w:rFonts w:ascii="Times New Roman" w:eastAsia="Calibri" w:hAnsi="Times New Roman" w:cs="Times New Roman"/>
          <w:sz w:val="28"/>
          <w:szCs w:val="28"/>
        </w:rPr>
        <w:t xml:space="preserve">ягнення критеріїв </w:t>
      </w:r>
      <w:proofErr w:type="spellStart"/>
      <w:r w:rsidR="007C7996">
        <w:rPr>
          <w:rFonts w:ascii="Times New Roman" w:eastAsia="Calibri" w:hAnsi="Times New Roman" w:cs="Times New Roman"/>
          <w:sz w:val="28"/>
          <w:szCs w:val="28"/>
        </w:rPr>
        <w:t>кластерності</w:t>
      </w:r>
      <w:proofErr w:type="spellEnd"/>
      <w:r w:rsidR="007C79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996" w:rsidRPr="007C7996">
        <w:rPr>
          <w:rFonts w:ascii="Times New Roman" w:eastAsia="Calibri" w:hAnsi="Times New Roman" w:cs="Times New Roman"/>
          <w:sz w:val="28"/>
          <w:szCs w:val="28"/>
        </w:rPr>
        <w:t>Комунальн</w:t>
      </w:r>
      <w:r w:rsidR="007C7996">
        <w:rPr>
          <w:rFonts w:ascii="Times New Roman" w:eastAsia="Calibri" w:hAnsi="Times New Roman" w:cs="Times New Roman"/>
          <w:sz w:val="28"/>
          <w:szCs w:val="28"/>
        </w:rPr>
        <w:t xml:space="preserve">им некомерційним підприємством </w:t>
      </w:r>
      <w:r w:rsidR="007C7996" w:rsidRPr="007C7996">
        <w:rPr>
          <w:rFonts w:ascii="Times New Roman" w:eastAsia="Calibri" w:hAnsi="Times New Roman" w:cs="Times New Roman"/>
          <w:sz w:val="28"/>
          <w:szCs w:val="28"/>
        </w:rPr>
        <w:t>«Нововолинська центральна міська лікарня»</w:t>
      </w:r>
      <w:r w:rsidR="007C7996">
        <w:rPr>
          <w:rFonts w:ascii="Times New Roman" w:eastAsia="Calibri" w:hAnsi="Times New Roman" w:cs="Times New Roman"/>
          <w:sz w:val="28"/>
          <w:szCs w:val="28"/>
        </w:rPr>
        <w:t>, що додається.</w:t>
      </w:r>
    </w:p>
    <w:p w:rsidR="00EC1053" w:rsidRPr="008F0F2F" w:rsidRDefault="00BE199F" w:rsidP="007C79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7996">
        <w:rPr>
          <w:rFonts w:ascii="Times New Roman" w:eastAsia="Calibri" w:hAnsi="Times New Roman" w:cs="Times New Roman"/>
          <w:sz w:val="28"/>
          <w:szCs w:val="28"/>
        </w:rPr>
        <w:t xml:space="preserve">Директору Комунального некомерційного підприємства «Нововолинська центральна міська лікарня» (Олег </w:t>
      </w:r>
      <w:proofErr w:type="spellStart"/>
      <w:r w:rsidR="007C7996">
        <w:rPr>
          <w:rFonts w:ascii="Times New Roman" w:eastAsia="Calibri" w:hAnsi="Times New Roman" w:cs="Times New Roman"/>
          <w:sz w:val="28"/>
          <w:szCs w:val="28"/>
        </w:rPr>
        <w:t>Шипелик</w:t>
      </w:r>
      <w:proofErr w:type="spellEnd"/>
      <w:r w:rsidR="007C7996">
        <w:rPr>
          <w:rFonts w:ascii="Times New Roman" w:eastAsia="Calibri" w:hAnsi="Times New Roman" w:cs="Times New Roman"/>
          <w:sz w:val="28"/>
          <w:szCs w:val="28"/>
        </w:rPr>
        <w:t xml:space="preserve">) забезпечити своєчасне виконання </w:t>
      </w:r>
      <w:r w:rsidR="007C7996" w:rsidRPr="007C7996">
        <w:rPr>
          <w:rFonts w:ascii="Times New Roman" w:eastAsia="Calibri" w:hAnsi="Times New Roman" w:cs="Times New Roman"/>
          <w:sz w:val="28"/>
          <w:szCs w:val="28"/>
        </w:rPr>
        <w:t>План</w:t>
      </w:r>
      <w:r w:rsidR="007C7996">
        <w:rPr>
          <w:rFonts w:ascii="Times New Roman" w:eastAsia="Calibri" w:hAnsi="Times New Roman" w:cs="Times New Roman"/>
          <w:sz w:val="28"/>
          <w:szCs w:val="28"/>
        </w:rPr>
        <w:t>у</w:t>
      </w:r>
      <w:r w:rsidR="007C7996" w:rsidRPr="007C7996">
        <w:rPr>
          <w:rFonts w:ascii="Times New Roman" w:eastAsia="Calibri" w:hAnsi="Times New Roman" w:cs="Times New Roman"/>
          <w:sz w:val="28"/>
          <w:szCs w:val="28"/>
        </w:rPr>
        <w:t xml:space="preserve"> дій з досягнення критеріїв </w:t>
      </w:r>
      <w:proofErr w:type="spellStart"/>
      <w:r w:rsidR="007C7996" w:rsidRPr="007C7996">
        <w:rPr>
          <w:rFonts w:ascii="Times New Roman" w:eastAsia="Calibri" w:hAnsi="Times New Roman" w:cs="Times New Roman"/>
          <w:sz w:val="28"/>
          <w:szCs w:val="28"/>
        </w:rPr>
        <w:t>кластерності</w:t>
      </w:r>
      <w:proofErr w:type="spellEnd"/>
      <w:r w:rsidR="007C7996" w:rsidRPr="007C7996">
        <w:rPr>
          <w:rFonts w:ascii="Times New Roman" w:eastAsia="Calibri" w:hAnsi="Times New Roman" w:cs="Times New Roman"/>
          <w:sz w:val="28"/>
          <w:szCs w:val="28"/>
        </w:rPr>
        <w:t xml:space="preserve"> Комунальним некомерційним підприємством «Нововолинська центральна міська лікарня»</w:t>
      </w:r>
      <w:r w:rsidR="007C79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7996" w:rsidRDefault="007C799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Інформацію  директора</w:t>
      </w:r>
      <w:r w:rsidRPr="007C7996">
        <w:rPr>
          <w:rFonts w:ascii="Times New Roman" w:eastAsia="Calibri" w:hAnsi="Times New Roman" w:cs="Times New Roman"/>
          <w:sz w:val="28"/>
          <w:szCs w:val="28"/>
        </w:rPr>
        <w:t xml:space="preserve"> Комунального некомерційного підприємства «Нововолинська центральна міська лікарня» (Олег </w:t>
      </w:r>
      <w:proofErr w:type="spellStart"/>
      <w:r w:rsidRPr="007C7996">
        <w:rPr>
          <w:rFonts w:ascii="Times New Roman" w:eastAsia="Calibri" w:hAnsi="Times New Roman" w:cs="Times New Roman"/>
          <w:sz w:val="28"/>
          <w:szCs w:val="28"/>
        </w:rPr>
        <w:t>Шипелик</w:t>
      </w:r>
      <w:proofErr w:type="spellEnd"/>
      <w:r w:rsidRPr="007C799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 виконання Плану </w:t>
      </w:r>
      <w:r w:rsidRPr="007C7996">
        <w:rPr>
          <w:rFonts w:ascii="Times New Roman" w:eastAsia="Calibri" w:hAnsi="Times New Roman" w:cs="Times New Roman"/>
          <w:sz w:val="28"/>
          <w:szCs w:val="28"/>
        </w:rPr>
        <w:t xml:space="preserve">дій з досягнення критеріїв </w:t>
      </w:r>
      <w:proofErr w:type="spellStart"/>
      <w:r w:rsidRPr="007C7996">
        <w:rPr>
          <w:rFonts w:ascii="Times New Roman" w:eastAsia="Calibri" w:hAnsi="Times New Roman" w:cs="Times New Roman"/>
          <w:sz w:val="28"/>
          <w:szCs w:val="28"/>
        </w:rPr>
        <w:t>кластерності</w:t>
      </w:r>
      <w:proofErr w:type="spellEnd"/>
      <w:r w:rsidRPr="007C7996">
        <w:rPr>
          <w:rFonts w:ascii="Times New Roman" w:eastAsia="Calibri" w:hAnsi="Times New Roman" w:cs="Times New Roman"/>
          <w:sz w:val="28"/>
          <w:szCs w:val="28"/>
        </w:rPr>
        <w:t xml:space="preserve"> Комунальним некомерційним підприємством «Нововолинська центральна міська лікарня»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заслухати на сесії міської ради у ІІ кварталі 2024 року.  </w:t>
      </w:r>
    </w:p>
    <w:p w:rsidR="00EC1053" w:rsidRPr="008F0F2F" w:rsidRDefault="007C799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Контроль за виконанням даного рішенн</w:t>
      </w:r>
      <w:r w:rsidR="000448C5">
        <w:rPr>
          <w:rFonts w:ascii="Times New Roman" w:eastAsia="Calibri" w:hAnsi="Times New Roman" w:cs="Times New Roman"/>
          <w:sz w:val="28"/>
          <w:szCs w:val="28"/>
        </w:rPr>
        <w:t>я покласти на постійну комісію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8C5" w:rsidRPr="000448C5">
        <w:rPr>
          <w:rFonts w:ascii="Times New Roman" w:eastAsia="Calibri" w:hAnsi="Times New Roman" w:cs="Times New Roman"/>
          <w:sz w:val="28"/>
          <w:szCs w:val="28"/>
        </w:rPr>
        <w:t xml:space="preserve">з питань охорони здоров'я, сім'ї  та соціального захисту населення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та заступника міського голови з питань діяльності виконавчих органів ради</w:t>
      </w:r>
      <w:r w:rsidR="000448C5">
        <w:rPr>
          <w:rFonts w:ascii="Times New Roman" w:eastAsia="Calibri" w:hAnsi="Times New Roman" w:cs="Times New Roman"/>
          <w:sz w:val="28"/>
          <w:szCs w:val="28"/>
        </w:rPr>
        <w:t xml:space="preserve"> Ніну </w:t>
      </w:r>
      <w:proofErr w:type="spellStart"/>
      <w:r w:rsidR="000448C5">
        <w:rPr>
          <w:rFonts w:ascii="Times New Roman" w:eastAsia="Calibri" w:hAnsi="Times New Roman" w:cs="Times New Roman"/>
          <w:sz w:val="28"/>
          <w:szCs w:val="28"/>
        </w:rPr>
        <w:t>Шумську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 </w:t>
      </w:r>
      <w:r w:rsidR="000448C5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Борис КАРПУС</w:t>
      </w: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EC1053" w:rsidRPr="000448C5" w:rsidRDefault="00DC1632" w:rsidP="000448C5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Олег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Шипелик</w:t>
      </w:r>
      <w:proofErr w:type="spellEnd"/>
      <w:r w:rsidR="000448C5">
        <w:rPr>
          <w:rFonts w:ascii="Times New Roman" w:eastAsia="Calibri" w:hAnsi="Times New Roman" w:cs="Times New Roman"/>
          <w:bCs/>
          <w:sz w:val="24"/>
          <w:szCs w:val="24"/>
        </w:rPr>
        <w:t xml:space="preserve"> 49097</w:t>
      </w:r>
    </w:p>
    <w:p w:rsidR="00D61999" w:rsidRDefault="00D61999" w:rsidP="0004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0448C5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</w:t>
      </w:r>
      <w:r w:rsidR="009D22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6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999" w:rsidRDefault="00D61999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="0004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</w:t>
      </w:r>
    </w:p>
    <w:p w:rsidR="00D61999" w:rsidRDefault="00CE4B70" w:rsidP="00D6199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4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.10.2023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26/</w:t>
      </w:r>
      <w:r w:rsidR="000B3A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61999" w:rsidRDefault="00D61999" w:rsidP="00D6199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8C5" w:rsidRDefault="000448C5" w:rsidP="00044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дій з</w:t>
      </w:r>
    </w:p>
    <w:p w:rsidR="00D61999" w:rsidRDefault="000448C5" w:rsidP="00044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досягнення критеріїв </w:t>
      </w:r>
      <w:proofErr w:type="spellStart"/>
      <w:r w:rsidRPr="00044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кластерності</w:t>
      </w:r>
      <w:proofErr w:type="spellEnd"/>
      <w:r w:rsidRPr="00044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Комунальним некомерційним підприємством «Нововолинська центральна міська лікарня»</w:t>
      </w:r>
    </w:p>
    <w:p w:rsidR="00D61999" w:rsidRDefault="00D61999" w:rsidP="00D6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7490"/>
        <w:gridCol w:w="1843"/>
      </w:tblGrid>
      <w:tr w:rsidR="000448C5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C5" w:rsidRDefault="0004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8C5" w:rsidRDefault="0004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C5" w:rsidRDefault="000448C5" w:rsidP="0004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8C5" w:rsidRDefault="000448C5" w:rsidP="0004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C5" w:rsidRDefault="009F0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</w:t>
            </w:r>
            <w:r w:rsidR="00044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виконання</w:t>
            </w:r>
          </w:p>
        </w:tc>
      </w:tr>
      <w:tr w:rsidR="000448C5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C5" w:rsidRDefault="0004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C5" w:rsidRDefault="0004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C5" w:rsidRDefault="0004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448C5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C5" w:rsidRDefault="0004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C5" w:rsidRDefault="009F0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абезпечення надання медичної допомоги пацієнтам за всіма базовими напрямами, визначеними вимогами постанови Кабінету Міністрів України від 28.02.2023 № 174 «Деякі питання організації спроможної мережі закладів охорони здоров’я»</w:t>
            </w:r>
            <w:r w:rsidR="00B94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 т.ч. </w:t>
            </w:r>
            <w:proofErr w:type="spellStart"/>
            <w:r w:rsidR="00B94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дерматовенерологія</w:t>
            </w:r>
            <w:proofErr w:type="spellEnd"/>
            <w:r w:rsidR="00B94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отоларингологія, ортопедія і травматологія, трансфузіологія)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C5" w:rsidRDefault="009F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</w:tr>
      <w:tr w:rsidR="009F0B92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92" w:rsidRDefault="009F0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92" w:rsidRDefault="009F0B92" w:rsidP="009F0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озширення провадження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закладом охорони здоров</w:t>
            </w:r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господарської діяльності з медичної практики за лікарськими спеціальностями «алергологія», «інтервенційна кардіологія», «нейрохірургія», «судинна хірургія»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92" w:rsidRDefault="00DC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01.03.2024</w:t>
            </w:r>
          </w:p>
        </w:tc>
      </w:tr>
      <w:tr w:rsidR="009F0B92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92" w:rsidRDefault="009F0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92" w:rsidRDefault="009F0B92" w:rsidP="009F0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</w:t>
            </w:r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лікування хворих з інсультами: із застосуванням </w:t>
            </w:r>
            <w:proofErr w:type="spellStart"/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тромболізісу</w:t>
            </w:r>
            <w:proofErr w:type="spellEnd"/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 менше 15% від загальної кількості, із застосуванням </w:t>
            </w:r>
            <w:proofErr w:type="spellStart"/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тромбоекстракції</w:t>
            </w:r>
            <w:proofErr w:type="spellEnd"/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 м</w:t>
            </w:r>
            <w:r w:rsidR="00DC1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енше 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92" w:rsidRDefault="009F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</w:tr>
      <w:tr w:rsidR="009F0B92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92" w:rsidRDefault="009F0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92" w:rsidRDefault="009F0B92" w:rsidP="009F0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кількості</w:t>
            </w:r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пологів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закладі охорони здоров’я </w:t>
            </w:r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рік не менше 400, з них: фізіологічних – не менше 80%, пологів з кес</w:t>
            </w:r>
            <w:r w:rsidR="00DC1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аревим розтином – не більше 20%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92" w:rsidRDefault="009F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</w:tr>
      <w:tr w:rsidR="009F0B92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92" w:rsidRDefault="009F0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92" w:rsidRDefault="009F0B92" w:rsidP="00B94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надання хірургічної допомоги пацієнтам</w:t>
            </w:r>
            <w:r w:rsidR="00DC1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виходячи з необхідності досягнення показника 1000 хірургічних втручань на заклад охорони здоров’я в рік (</w:t>
            </w:r>
            <w:r w:rsidR="00B94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виключенням </w:t>
            </w:r>
            <w:r w:rsidRPr="009F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хірургічних втручань, визначених кодами ДСГ з коефіцієнтом нижче за 2, та тих, що мають приналежність до хірургії одного дня)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92" w:rsidRDefault="00DC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</w:tr>
      <w:tr w:rsidR="00DC1632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2" w:rsidRDefault="00DC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2" w:rsidRDefault="00DC1632" w:rsidP="00DC1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r w:rsidR="00B94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організація</w:t>
            </w:r>
            <w:r w:rsidRPr="00DC1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надання медичної допомоги хворим з інфарктом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2" w:rsidRDefault="00DC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</w:tr>
      <w:tr w:rsidR="00DC1632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2" w:rsidRDefault="00DC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2" w:rsidRDefault="00DC1632" w:rsidP="00DC1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C1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кладення з Національною службою здоров’я України договорів про медичне обслуговування населення на 2024 рік за всіма пакетами, що передбачають надання медичної допомоги хворим з інфарктом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2" w:rsidRDefault="00DC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01.02.2024</w:t>
            </w:r>
          </w:p>
        </w:tc>
      </w:tr>
      <w:tr w:rsidR="00DC1632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2" w:rsidRDefault="00DC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2" w:rsidRDefault="00DC1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r w:rsidR="00B94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організація</w:t>
            </w:r>
            <w:r>
              <w:t xml:space="preserve"> </w:t>
            </w:r>
            <w:r w:rsidRPr="00DC1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 мобільної психіатричної бригади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2" w:rsidRDefault="00DC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</w:tr>
      <w:tr w:rsidR="00DC1632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2" w:rsidRDefault="00DC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2" w:rsidRDefault="00DC1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C1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кладення з Національною службою здоров’я України договору про медичне обслуговування населення на 2024 рік за пакетом «Психіатрична допомога дорослим та дітям, яка надається мобільними </w:t>
            </w:r>
            <w:proofErr w:type="spellStart"/>
            <w:r w:rsidRPr="00DC1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мультидисциплінарними</w:t>
            </w:r>
            <w:proofErr w:type="spellEnd"/>
            <w:r w:rsidRPr="00DC1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командами»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2" w:rsidRDefault="00DC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01.02.2024</w:t>
            </w:r>
          </w:p>
        </w:tc>
      </w:tr>
      <w:tr w:rsidR="000448C5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C5" w:rsidRDefault="00DC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C5" w:rsidRDefault="000C3B1A" w:rsidP="000C3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r w:rsidRPr="000C3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C3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заробітної плати закладу охорони здоров’я з розрахунку не більше 75% доходу від оплати за договорами про медичне обслуговування населення, укладеними з Національною службою здоров’я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C5" w:rsidRDefault="000C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</w:tr>
      <w:tr w:rsidR="000C3B1A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1A" w:rsidRDefault="000C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1A" w:rsidRDefault="000C3B1A" w:rsidP="000C3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виплати</w:t>
            </w:r>
            <w:r w:rsidRPr="000C3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мінімальної заробітної плати медичним працівникам на рівні, що відповідає вимогам встановленим Кабінетом Міністрів України на відповідний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1A" w:rsidRDefault="000C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</w:tr>
      <w:tr w:rsidR="000C3B1A" w:rsidTr="000448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1A" w:rsidRDefault="000C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1A" w:rsidRDefault="000C3B1A" w:rsidP="000C3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наявності</w:t>
            </w:r>
            <w:r w:rsidRPr="000C3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 на придбання лікарських засобів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обсязі </w:t>
            </w:r>
            <w:r w:rsidRPr="000C3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менше 15% надходжень від оплати за договорами про медичне обслуговування населення, укладеними з Націон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альною службою здоров’я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1A" w:rsidRDefault="000C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</w:tr>
    </w:tbl>
    <w:p w:rsidR="000C3B1A" w:rsidRDefault="000C3B1A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C3B1A" w:rsidRDefault="000C3B1A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C1632" w:rsidRPr="00DC1632" w:rsidRDefault="00DC1632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Олег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Шипелик</w:t>
      </w:r>
      <w:proofErr w:type="spellEnd"/>
      <w:r w:rsidR="000C3B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49097</w:t>
      </w: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99" w:rsidRDefault="00D61999" w:rsidP="00D61999">
      <w:pPr>
        <w:rPr>
          <w:rFonts w:eastAsiaTheme="minorHAnsi"/>
          <w:lang w:eastAsia="en-US"/>
        </w:rPr>
      </w:pPr>
    </w:p>
    <w:p w:rsidR="00D61999" w:rsidRDefault="00D61999" w:rsidP="00D61999"/>
    <w:p w:rsidR="00D61999" w:rsidRDefault="00D61999" w:rsidP="00D61999"/>
    <w:p w:rsidR="00D61999" w:rsidRDefault="00D61999" w:rsidP="00D61999"/>
    <w:p w:rsidR="00D61999" w:rsidRDefault="00D61999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/>
    <w:p w:rsidR="00DD4141" w:rsidRDefault="00DD4141" w:rsidP="00D61999">
      <w:r>
        <w:t>,</w:t>
      </w:r>
    </w:p>
    <w:sectPr w:rsidR="00DD4141" w:rsidSect="000448C5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EE"/>
    <w:rsid w:val="00002FA8"/>
    <w:rsid w:val="000448C5"/>
    <w:rsid w:val="000879A2"/>
    <w:rsid w:val="000B3AC0"/>
    <w:rsid w:val="000C3B1A"/>
    <w:rsid w:val="00103618"/>
    <w:rsid w:val="001E2228"/>
    <w:rsid w:val="002112EE"/>
    <w:rsid w:val="0021408C"/>
    <w:rsid w:val="002304DF"/>
    <w:rsid w:val="002666DC"/>
    <w:rsid w:val="002900DE"/>
    <w:rsid w:val="002A472B"/>
    <w:rsid w:val="002B5401"/>
    <w:rsid w:val="00306D3F"/>
    <w:rsid w:val="003505A7"/>
    <w:rsid w:val="003C7320"/>
    <w:rsid w:val="003E7015"/>
    <w:rsid w:val="004444AB"/>
    <w:rsid w:val="0048464A"/>
    <w:rsid w:val="004856E9"/>
    <w:rsid w:val="004C19F2"/>
    <w:rsid w:val="004D3774"/>
    <w:rsid w:val="004F466F"/>
    <w:rsid w:val="00513129"/>
    <w:rsid w:val="005362A7"/>
    <w:rsid w:val="005D0245"/>
    <w:rsid w:val="005E104C"/>
    <w:rsid w:val="006E4B58"/>
    <w:rsid w:val="006E6351"/>
    <w:rsid w:val="00702D8D"/>
    <w:rsid w:val="00747318"/>
    <w:rsid w:val="007C7996"/>
    <w:rsid w:val="007C7DF7"/>
    <w:rsid w:val="007E05F3"/>
    <w:rsid w:val="008C1490"/>
    <w:rsid w:val="008F0F2F"/>
    <w:rsid w:val="00965E78"/>
    <w:rsid w:val="009D226A"/>
    <w:rsid w:val="009F0B92"/>
    <w:rsid w:val="00A1654F"/>
    <w:rsid w:val="00A338E5"/>
    <w:rsid w:val="00B76FA3"/>
    <w:rsid w:val="00B94C1A"/>
    <w:rsid w:val="00BE199F"/>
    <w:rsid w:val="00CE4B70"/>
    <w:rsid w:val="00D14F26"/>
    <w:rsid w:val="00D61999"/>
    <w:rsid w:val="00DC1632"/>
    <w:rsid w:val="00DD4141"/>
    <w:rsid w:val="00E707F6"/>
    <w:rsid w:val="00EB6B61"/>
    <w:rsid w:val="00EC1053"/>
    <w:rsid w:val="00EE0045"/>
    <w:rsid w:val="00EE25EF"/>
    <w:rsid w:val="00F72AB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5A40-1369-4F18-AFD7-607C5A85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3144</Words>
  <Characters>1793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User20 new</cp:lastModifiedBy>
  <cp:revision>11</cp:revision>
  <cp:lastPrinted>2023-10-04T08:49:00Z</cp:lastPrinted>
  <dcterms:created xsi:type="dcterms:W3CDTF">2023-10-03T06:49:00Z</dcterms:created>
  <dcterms:modified xsi:type="dcterms:W3CDTF">2023-10-11T07:25:00Z</dcterms:modified>
</cp:coreProperties>
</file>