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B56B88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0E4CBF" w:rsidRDefault="00A81A80" w:rsidP="000E4CBF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       </w:t>
      </w:r>
      <w:r w:rsidR="00E34092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</w:t>
      </w:r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Р І Ш Е Н </w:t>
      </w:r>
      <w:proofErr w:type="spellStart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Н</w:t>
      </w:r>
      <w:proofErr w:type="spellEnd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Я</w:t>
      </w:r>
      <w:r w:rsidR="00E34092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</w:t>
      </w:r>
      <w:r w:rsidR="00E34092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</w:t>
      </w:r>
    </w:p>
    <w:p w:rsidR="000E4CBF" w:rsidRDefault="000E4CBF" w:rsidP="000E4CBF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outlineLvl w:val="3"/>
        <w:rPr>
          <w:rFonts w:eastAsia="Times New Roman" w:cs="Times New Roman"/>
          <w:b/>
          <w:bCs/>
          <w:color w:val="auto"/>
          <w:sz w:val="22"/>
          <w:szCs w:val="22"/>
          <w:shd w:val="clear" w:color="auto" w:fill="auto"/>
          <w:lang w:eastAsia="ru-RU"/>
        </w:rPr>
      </w:pPr>
    </w:p>
    <w:p w:rsidR="00747FDC" w:rsidRPr="000E4CBF" w:rsidRDefault="00895596" w:rsidP="000E4CBF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>1</w:t>
      </w:r>
      <w:r w:rsidRPr="004C7F00">
        <w:rPr>
          <w:rFonts w:eastAsia="Times New Roman" w:cs="Times New Roman"/>
          <w:color w:val="auto"/>
          <w:shd w:val="clear" w:color="auto" w:fill="auto"/>
          <w:lang w:val="ru-RU"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proofErr w:type="gramStart"/>
      <w:r w:rsidR="00D02699">
        <w:rPr>
          <w:rFonts w:eastAsia="Times New Roman" w:cs="Times New Roman"/>
          <w:color w:val="auto"/>
          <w:shd w:val="clear" w:color="auto" w:fill="auto"/>
          <w:lang w:eastAsia="ru-RU"/>
        </w:rPr>
        <w:t>лютого</w:t>
      </w:r>
      <w:proofErr w:type="gramEnd"/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</w:t>
      </w:r>
      <w:r w:rsidR="005558FC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   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0E4CB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м. Нововолинськ      </w:t>
      </w:r>
      <w:r w:rsidR="00A81A8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837DA2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="005558FC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 w:rsidR="004C7F0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132</w:t>
      </w:r>
      <w:bookmarkStart w:id="1" w:name="_GoBack"/>
      <w:bookmarkEnd w:id="1"/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bookmarkEnd w:id="0"/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Про роботу відділу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«Центр розвитку об’єднань співвласників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багатоквартирних будинків» виконавчого 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комітету Нововолинської міської ради за 2023 рік</w:t>
      </w:r>
    </w:p>
    <w:p w:rsidR="000E4CBF" w:rsidRPr="003713CB" w:rsidRDefault="000E4CBF" w:rsidP="003713CB">
      <w:pPr>
        <w:spacing w:before="0" w:beforeAutospacing="0" w:after="0" w:afterAutospacing="0" w:line="360" w:lineRule="auto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hd w:val="clear" w:color="auto" w:fill="auto"/>
        <w:tabs>
          <w:tab w:val="left" w:pos="567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Відповідно до частини другої статті 52 Закону України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“Про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місцеве самоврядування в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Україні”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, рішення виконавчого комітету Нововолинської міської ради  від 20.12.2023 року  № 654 «Про план роботи виконавчого комітету Нововолинської міської ради  на I квартал 2024 року» та заслухавши звіт про роботу відділу «Центр розвитку об’єднань співвласників багатоквартирних будинків» виконавчого комітету Нововолинської міської ради за  2023 рік,   виконавчий комітет міської ради: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36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ВИРІШИВ: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360"/>
        <w:jc w:val="center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D7740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1.   Звіт  начальника  відділу  «Центр  розвитку   об’єднань      співвласників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багатоквартирних будинків» 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Никитюк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Яни Василівни про роботу відділу «Центр розвитку об’єднань співвласників багатоквартирних будинків»  (далі «Центр розвитку ОСББ») виконавчого комітету Нововолинської міської ради за  2023 рік взяти до відома (звіт додається).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2. Роботу відділу «Центр розвитку ОСББ» виконавчого комітету Нововолинської міської ради за  2023 рік визнати задовільною.</w:t>
      </w:r>
    </w:p>
    <w:p w:rsidR="003713CB" w:rsidRPr="003713CB" w:rsidRDefault="003713CB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3.    Начальникові відділу «Центр розвитку </w:t>
      </w:r>
      <w:r w:rsidR="00C07CD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ОСББ» Яні </w:t>
      </w:r>
      <w:proofErr w:type="spellStart"/>
      <w:r w:rsidR="00C07CD6">
        <w:rPr>
          <w:rFonts w:eastAsia="Times New Roman" w:cs="Times New Roman"/>
          <w:color w:val="auto"/>
          <w:shd w:val="clear" w:color="auto" w:fill="auto"/>
          <w:lang w:eastAsia="ru-RU"/>
        </w:rPr>
        <w:t>Никитюк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: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1) </w:t>
      </w:r>
      <w:r w:rsidR="00FF742F" w:rsidRP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забезпечувати неухильне виконання рішень міської ради та виконавчого комітету, розпоряджень міського голови щодо здійснення повноважень у сфері реалізації державної політики щодо впровадження та комплексного розвитку такої форми самоорганізації громадян, як об’єднання співвласників багатоквартирних будинків, сприяння створенню ОСББ у Нововолинській громаді;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D7740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2) </w:t>
      </w:r>
      <w:r w:rsidR="00DD1251">
        <w:rPr>
          <w:rFonts w:eastAsia="Times New Roman" w:cs="Times New Roman"/>
          <w:color w:val="auto"/>
          <w:shd w:val="clear" w:color="auto" w:fill="auto"/>
          <w:lang w:eastAsia="ru-RU"/>
        </w:rPr>
        <w:t>підвищувати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DD1251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рівень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DD1251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самоорганізації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населення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багатоквартирних житлових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будинків у забезпеченні розвитку ОСББ;</w:t>
      </w:r>
    </w:p>
    <w:p w:rsidR="003713CB" w:rsidRPr="003713CB" w:rsidRDefault="000E4CBF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</w:t>
      </w:r>
      <w:r w:rsidR="002605A4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3)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підвищувати</w:t>
      </w:r>
      <w:r w:rsidR="00FF742F" w:rsidRP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рівень обізнаності населення щодо створення та засад діяльності ОСББ, заохочення мешканців до їх створення;</w:t>
      </w:r>
    </w:p>
    <w:p w:rsidR="000E4CBF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="00FF742F" w:rsidRPr="0004063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</w:p>
    <w:p w:rsidR="000E4CBF" w:rsidRDefault="000E4CBF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lastRenderedPageBreak/>
        <w:t xml:space="preserve">    </w:t>
      </w:r>
    </w:p>
    <w:p w:rsidR="000E4CBF" w:rsidRDefault="000E4CBF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9B4345" w:rsidRDefault="000E4CBF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4A3FDD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</w:p>
    <w:p w:rsidR="003713CB" w:rsidRPr="003713CB" w:rsidRDefault="009B4345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4)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сприяти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ініціативним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групам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власників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квартир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та</w:t>
      </w:r>
      <w:r w:rsid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нежитлових приміщень в вирішенні питань, пов’язаних зі створенням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5) сприяти взаємодії виконавчого комітету Нововолинської міської ради з  ініціативними групами по створенню ОСББ, брати участь в роботі установчих зборів по створенню ОСББ шляхом забезпечення представника від відділу «Центр розвитку ОСББ»;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6) брати активну участь у формуванні місцевих програм щодо сприяння діяльності об’єднанням співвласників багатоквартирних будинків Нововолинської міської територіальної громади;</w:t>
      </w:r>
    </w:p>
    <w:p w:rsidR="003713CB" w:rsidRPr="003713CB" w:rsidRDefault="004A3FDD" w:rsidP="00FF742F">
      <w:pPr>
        <w:tabs>
          <w:tab w:val="left" w:pos="851"/>
        </w:tabs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7) </w:t>
      </w:r>
      <w:r w:rsidR="00FF742F" w:rsidRP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здійснювати допомогу в організації роботи ОСББ, проводити навчання з новоствореними головами правління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uk-UA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8) активізувати роботу щодо сприяння державної реєстрації об’єднань співвласників багатоквартирних будинків (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uk-UA"/>
        </w:rPr>
        <w:t>складання  протоколів, статуту об’єднання);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</w:t>
      </w:r>
      <w:r w:rsidR="00FF742F" w:rsidRPr="0004063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9) допомагати головам ОСББ у заповненні та здачі річних фінансових та статистичних звітів;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10) підтримувати постійну комунікацію з головами  ОСББ, залучати до розповсюдження інформаційних матеріалів;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11) </w:t>
      </w:r>
      <w:r w:rsidR="00C07CD6" w:rsidRPr="00C07CD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здійснювати інформаційне забезпечення міської ради, міського голови та виконкому з питань діяльності ОСББ;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="00FF742F" w:rsidRPr="0004063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12) здійснювати в межах своїх повноважень, кваліфікований об’єктивний розгляд та оперативне вирішення питань, порушених у зверненнях, заявах і скаргах мешканців громади;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13) проводити організацію зустріч голів ОСББ з пред</w:t>
      </w:r>
      <w:r w:rsidR="00FF742F">
        <w:rPr>
          <w:rFonts w:eastAsia="Times New Roman" w:cs="Times New Roman"/>
          <w:color w:val="auto"/>
          <w:shd w:val="clear" w:color="auto" w:fill="auto"/>
          <w:lang w:eastAsia="ru-RU"/>
        </w:rPr>
        <w:t xml:space="preserve">ставникам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комунальних служб;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14) впровадити залучення додаткових ресурсів, шляхом участі в грантових програмах  міжнародних  організацій та фондів; </w:t>
      </w:r>
    </w:p>
    <w:p w:rsidR="003713CB" w:rsidRPr="003713CB" w:rsidRDefault="004A3FDD" w:rsidP="003713CB">
      <w:pPr>
        <w:spacing w:before="0" w:beforeAutospacing="0" w:after="0" w:afterAutospacing="0" w:line="100" w:lineRule="atLeast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15) збільшити розміщення та оновлення актуальної інформації на сторінці відділу «Центр розвитку ОСББ», на сайті міської ради та в соціальній мережі «</w:t>
      </w:r>
      <w:proofErr w:type="spellStart"/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Фейсбук</w:t>
      </w:r>
      <w:proofErr w:type="spellEnd"/>
      <w:r w:rsidR="003713CB" w:rsidRPr="003713CB">
        <w:rPr>
          <w:rFonts w:eastAsia="Times New Roman" w:cs="Times New Roman"/>
          <w:color w:val="auto"/>
          <w:shd w:val="clear" w:color="auto" w:fill="auto"/>
          <w:lang w:eastAsia="ru-RU"/>
        </w:rPr>
        <w:t>».</w:t>
      </w:r>
    </w:p>
    <w:p w:rsidR="003713CB" w:rsidRP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</w:t>
      </w:r>
      <w:r w:rsidR="00FF742F" w:rsidRPr="0004063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4. </w:t>
      </w:r>
      <w:r w:rsidR="00FF742F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Контроль за виконанням  даного рішення покласти на заступника міського голови з питань діяльності виконавчих органів Миколу </w:t>
      </w:r>
      <w:proofErr w:type="spellStart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Пасевича</w:t>
      </w:r>
      <w:proofErr w:type="spellEnd"/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.</w:t>
      </w:r>
    </w:p>
    <w:p w:rsidR="003713CB" w:rsidRDefault="003713CB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FF742F" w:rsidRPr="003713CB" w:rsidRDefault="00FF742F" w:rsidP="003713CB">
      <w:pPr>
        <w:shd w:val="clear" w:color="auto" w:fill="auto"/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FF742F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</w:t>
      </w:r>
      <w:r w:rsidR="002E7C42" w:rsidRPr="006B532E">
        <w:rPr>
          <w:rFonts w:cs="Times New Roman"/>
          <w:color w:val="auto"/>
          <w:shd w:val="clear" w:color="auto" w:fill="auto"/>
          <w:lang w:eastAsia="ru-RU"/>
        </w:rPr>
        <w:t xml:space="preserve">   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       </w:t>
      </w:r>
      <w:r w:rsidR="002E7C42" w:rsidRPr="006B532E">
        <w:rPr>
          <w:rFonts w:cs="Times New Roman"/>
          <w:color w:val="auto"/>
          <w:shd w:val="clear" w:color="auto" w:fill="auto"/>
          <w:lang w:eastAsia="ru-RU"/>
        </w:rPr>
        <w:t>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0E4CBF" w:rsidP="000E4CBF">
      <w:pPr>
        <w:shd w:val="clear" w:color="auto" w:fill="auto"/>
        <w:spacing w:before="0" w:beforeAutospacing="0" w:after="0" w:afterAutospacing="0"/>
        <w:ind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cs="Times New Roman"/>
          <w:b/>
          <w:color w:val="auto"/>
          <w:shd w:val="clear" w:color="auto" w:fill="auto"/>
          <w:lang w:eastAsia="ru-RU"/>
        </w:rPr>
        <w:t xml:space="preserve"> </w:t>
      </w:r>
      <w:r w:rsidR="003713CB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Яна </w:t>
      </w:r>
      <w:proofErr w:type="spellStart"/>
      <w:r w:rsidR="003713CB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Никитюк</w:t>
      </w:r>
      <w:proofErr w:type="spellEnd"/>
      <w:r w:rsidR="003713CB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 0971966149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9604CA">
          <w:pgSz w:w="11906" w:h="16838"/>
          <w:pgMar w:top="284" w:right="567" w:bottom="1134" w:left="1701" w:header="709" w:footer="709" w:gutter="0"/>
          <w:cols w:space="708"/>
          <w:titlePg/>
          <w:docGrid w:linePitch="381"/>
        </w:sect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664DE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Додаток </w:t>
      </w: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до рішення виконавчого комітету</w:t>
      </w: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Нововолинської міської ради </w:t>
      </w: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 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 w:rsidR="00F10C69">
        <w:rPr>
          <w:rFonts w:cs="Times New Roman"/>
          <w:color w:val="auto"/>
          <w:shd w:val="clear" w:color="auto" w:fill="auto"/>
          <w:lang w:eastAsia="ru-RU"/>
        </w:rPr>
        <w:t>1</w:t>
      </w:r>
      <w:r w:rsidR="00BD4DCB">
        <w:rPr>
          <w:rFonts w:cs="Times New Roman"/>
          <w:color w:val="auto"/>
          <w:shd w:val="clear" w:color="auto" w:fill="auto"/>
          <w:lang w:eastAsia="ru-RU"/>
        </w:rPr>
        <w:t>4</w:t>
      </w:r>
      <w:r w:rsidR="00F10C69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лютого 2024 року № </w:t>
      </w:r>
      <w:r w:rsidR="00BD4DCB">
        <w:rPr>
          <w:rFonts w:cs="Times New Roman"/>
          <w:color w:val="auto"/>
          <w:shd w:val="clear" w:color="auto" w:fill="auto"/>
          <w:lang w:eastAsia="ru-RU"/>
        </w:rPr>
        <w:t>132</w:t>
      </w: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664DE" w:rsidRPr="003713CB" w:rsidRDefault="00D664DE" w:rsidP="00D664DE">
      <w:pPr>
        <w:shd w:val="clear" w:color="auto" w:fill="auto"/>
        <w:spacing w:before="0" w:beforeAutospacing="0" w:after="0" w:afterAutospacing="0" w:line="276" w:lineRule="auto"/>
        <w:ind w:firstLine="0"/>
        <w:jc w:val="center"/>
        <w:rPr>
          <w:rFonts w:cs="Times New Roman"/>
          <w:i/>
          <w:color w:val="auto"/>
          <w:shd w:val="clear" w:color="auto" w:fill="auto"/>
        </w:rPr>
      </w:pPr>
      <w:r>
        <w:rPr>
          <w:rFonts w:cs="Times New Roman"/>
          <w:b/>
          <w:i/>
          <w:color w:val="auto"/>
          <w:shd w:val="clear" w:color="auto" w:fill="auto"/>
        </w:rPr>
        <w:t>Інформація</w:t>
      </w:r>
      <w:r w:rsidRPr="003713CB">
        <w:rPr>
          <w:rFonts w:cs="Times New Roman"/>
          <w:b/>
          <w:i/>
          <w:color w:val="auto"/>
          <w:shd w:val="clear" w:color="auto" w:fill="auto"/>
        </w:rPr>
        <w:t xml:space="preserve"> про роботу</w:t>
      </w:r>
      <w:r w:rsidRPr="003713CB">
        <w:rPr>
          <w:rFonts w:cs="Times New Roman"/>
          <w:i/>
          <w:color w:val="auto"/>
          <w:shd w:val="clear" w:color="auto" w:fill="auto"/>
        </w:rPr>
        <w:t xml:space="preserve"> 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 xml:space="preserve">   відділу «Центр розвитку об’єднань співвласників багатоквартирних будинків» виконавчого комітету Нововолинської міської ради за  2023 рік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</w:p>
    <w:p w:rsidR="00D664DE" w:rsidRPr="003713CB" w:rsidRDefault="00D664DE" w:rsidP="00D664DE">
      <w:pPr>
        <w:shd w:val="clear" w:color="auto" w:fill="auto"/>
        <w:tabs>
          <w:tab w:val="left" w:pos="540"/>
        </w:tabs>
        <w:spacing w:before="0" w:beforeAutospacing="0" w:after="0" w:afterAutospacing="0"/>
        <w:ind w:firstLine="0"/>
        <w:rPr>
          <w:rFonts w:cs="Times New Roman"/>
          <w:noProof/>
          <w:color w:val="auto"/>
          <w:shd w:val="clear" w:color="auto" w:fill="auto"/>
        </w:rPr>
      </w:pPr>
      <w:r w:rsidRPr="003713CB">
        <w:rPr>
          <w:rFonts w:cs="Times New Roman"/>
          <w:color w:val="auto"/>
          <w:sz w:val="24"/>
          <w:szCs w:val="24"/>
          <w:shd w:val="clear" w:color="auto" w:fill="auto"/>
        </w:rPr>
        <w:tab/>
        <w:t xml:space="preserve">  </w:t>
      </w:r>
      <w:r w:rsidRPr="003713CB">
        <w:rPr>
          <w:rFonts w:cs="Times New Roman"/>
          <w:color w:val="auto"/>
          <w:shd w:val="clear" w:color="auto" w:fill="auto"/>
        </w:rPr>
        <w:t>Діяльність</w:t>
      </w:r>
      <w:r w:rsidRPr="003713CB">
        <w:rPr>
          <w:rFonts w:cs="Times New Roman"/>
          <w:b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відділу «Центр розвитку об’єднань співвласників багатоквартирних будинків» Нововолинської міської ради спрямована на забезпечення реалізації </w:t>
      </w:r>
      <w:r w:rsidRPr="003713CB">
        <w:rPr>
          <w:rFonts w:cs="Times New Roman"/>
          <w:noProof/>
          <w:color w:val="auto"/>
          <w:shd w:val="clear" w:color="auto" w:fill="auto"/>
        </w:rPr>
        <w:t>державної політики щодо впровадження та комплексного розвитку такої форми самоорганізації громадян, як обєднання співвласників багатоквартирних будинків (далі ОСББ) сприяння створенню ОСББ у Нововолинської міської територіальної громади.</w:t>
      </w:r>
    </w:p>
    <w:p w:rsidR="00D664DE" w:rsidRPr="003713CB" w:rsidRDefault="00D664DE" w:rsidP="00D664DE">
      <w:pPr>
        <w:shd w:val="clear" w:color="auto" w:fill="auto"/>
        <w:tabs>
          <w:tab w:val="left" w:pos="540"/>
        </w:tabs>
        <w:spacing w:before="0" w:beforeAutospacing="0" w:after="0" w:afterAutospacing="0"/>
        <w:ind w:firstLine="0"/>
        <w:rPr>
          <w:rFonts w:cs="Times New Roman"/>
          <w:bCs/>
          <w:noProof/>
          <w:color w:val="auto"/>
          <w:sz w:val="24"/>
          <w:szCs w:val="24"/>
          <w:shd w:val="clear" w:color="auto" w:fill="auto"/>
        </w:rPr>
      </w:pPr>
      <w:r w:rsidRPr="003713CB">
        <w:rPr>
          <w:rFonts w:cs="Times New Roman"/>
          <w:bCs/>
          <w:noProof/>
          <w:color w:val="auto"/>
          <w:sz w:val="24"/>
          <w:szCs w:val="24"/>
          <w:shd w:val="clear" w:color="auto" w:fill="auto"/>
        </w:rPr>
        <w:tab/>
        <w:t xml:space="preserve"> 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jc w:val="center"/>
        <w:rPr>
          <w:rFonts w:eastAsia="SimSun" w:cs="Times New Roman"/>
          <w:b/>
          <w:i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b/>
          <w:i/>
          <w:color w:val="auto"/>
          <w:kern w:val="2"/>
          <w:shd w:val="clear" w:color="auto" w:fill="auto"/>
          <w:lang w:eastAsia="zh-CN" w:bidi="hi-IN"/>
        </w:rPr>
        <w:t>1. Відділ «Центр розвитку ОСББ» для досягнення мети своєї діяльності вирішує наступні завдання: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1)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підвищення рівня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самоорганізації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населення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багатоквартирних житлових будинків та забезпечення розвитку ОСББ;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2) підвищення рівня обізнаності населення щодо створення та засад діяльності ОСББ;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3)  </w:t>
      </w:r>
      <w:r w:rsidR="00D313CD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заохочення мешканців та допомога створення ОСББ;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4)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забезпечення сприяння ініціативним групам власників квартир та нежитлових приміщень в вирішенні питань, пов’язаних зі створенням ОСББ;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708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5) 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участь в роботі установчих зборів по створенню ОСББ;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      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6)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допомога 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в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складанні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до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кументів </w:t>
      </w:r>
      <w:r w:rsidR="00D313CD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протоколів,   статутів,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актів,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які потрібні для створен</w:t>
      </w: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ня ОССБ та для його роботи.</w:t>
      </w:r>
    </w:p>
    <w:p w:rsidR="00D664DE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  <w:r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        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 xml:space="preserve">За період роботи, Відділу, з липня 2021року в Нововолинській територіальній громаді було створено </w:t>
      </w:r>
      <w:r w:rsidRPr="003713CB">
        <w:rPr>
          <w:rFonts w:eastAsia="SimSun" w:cs="Times New Roman"/>
          <w:b/>
          <w:color w:val="auto"/>
          <w:kern w:val="2"/>
          <w:shd w:val="clear" w:color="auto" w:fill="auto"/>
          <w:lang w:eastAsia="zh-CN" w:bidi="hi-IN"/>
        </w:rPr>
        <w:t xml:space="preserve">48 </w:t>
      </w:r>
      <w:r w:rsidRPr="003713CB"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  <w:t>нових ОСББ: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auto"/>
          <w:kern w:val="2"/>
          <w:shd w:val="clear" w:color="auto" w:fill="auto"/>
          <w:lang w:eastAsia="zh-CN" w:bidi="hi-IN"/>
        </w:rPr>
      </w:pPr>
    </w:p>
    <w:tbl>
      <w:tblPr>
        <w:tblStyle w:val="ac"/>
        <w:tblW w:w="0" w:type="auto"/>
        <w:tblInd w:w="562" w:type="dxa"/>
        <w:tblLook w:val="04A0"/>
      </w:tblPr>
      <w:tblGrid>
        <w:gridCol w:w="1154"/>
        <w:gridCol w:w="2646"/>
        <w:gridCol w:w="3706"/>
      </w:tblGrid>
      <w:tr w:rsidR="00D664DE" w:rsidTr="00D664DE">
        <w:trPr>
          <w:trHeight w:val="334"/>
        </w:trPr>
        <w:tc>
          <w:tcPr>
            <w:tcW w:w="1154" w:type="dxa"/>
          </w:tcPr>
          <w:p w:rsidR="00D664DE" w:rsidRPr="002F3B2B" w:rsidRDefault="00D664DE" w:rsidP="004344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46" w:type="dxa"/>
          </w:tcPr>
          <w:p w:rsidR="00D664DE" w:rsidRPr="002F3B2B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Рік</w:t>
            </w:r>
          </w:p>
        </w:tc>
        <w:tc>
          <w:tcPr>
            <w:tcW w:w="3706" w:type="dxa"/>
          </w:tcPr>
          <w:p w:rsidR="00D664DE" w:rsidRPr="002F3B2B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3B2B">
              <w:rPr>
                <w:rFonts w:cs="Times New Roman"/>
                <w:sz w:val="24"/>
                <w:szCs w:val="24"/>
              </w:rPr>
              <w:t>Створено ОСББ</w:t>
            </w:r>
          </w:p>
        </w:tc>
      </w:tr>
      <w:tr w:rsidR="00D664DE" w:rsidTr="00D664DE">
        <w:trPr>
          <w:trHeight w:val="312"/>
        </w:trPr>
        <w:tc>
          <w:tcPr>
            <w:tcW w:w="1154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70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D664DE" w:rsidTr="00D664DE">
        <w:tc>
          <w:tcPr>
            <w:tcW w:w="1154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370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664DE" w:rsidTr="00D664DE">
        <w:tc>
          <w:tcPr>
            <w:tcW w:w="1154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370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D664DE" w:rsidTr="00D664DE">
        <w:trPr>
          <w:trHeight w:val="274"/>
        </w:trPr>
        <w:tc>
          <w:tcPr>
            <w:tcW w:w="1154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664DE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664DE">
              <w:rPr>
                <w:rFonts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06" w:type="dxa"/>
          </w:tcPr>
          <w:p w:rsidR="00D664DE" w:rsidRPr="00D664DE" w:rsidRDefault="00D664DE" w:rsidP="004344BE">
            <w:pPr>
              <w:spacing w:after="0"/>
              <w:jc w:val="center"/>
              <w:rPr>
                <w:rFonts w:cs="Times New Roman"/>
                <w:b/>
              </w:rPr>
            </w:pPr>
            <w:r w:rsidRPr="00D664DE">
              <w:rPr>
                <w:rFonts w:cs="Times New Roman"/>
                <w:b/>
              </w:rPr>
              <w:t>48</w:t>
            </w:r>
          </w:p>
        </w:tc>
      </w:tr>
    </w:tbl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jc w:val="left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</w:t>
      </w:r>
    </w:p>
    <w:p w:rsidR="00D664DE" w:rsidRPr="0055248D" w:rsidRDefault="00D664DE" w:rsidP="00D664DE">
      <w:pPr>
        <w:shd w:val="clear" w:color="auto" w:fill="auto"/>
        <w:spacing w:before="0" w:beforeAutospacing="0" w:after="0" w:afterAutospacing="0"/>
        <w:ind w:firstLine="0"/>
        <w:jc w:val="left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Станом на 31 грудня 2023 року в Нововолинській громаді налічується </w:t>
      </w:r>
      <w:r w:rsidRPr="003713CB">
        <w:rPr>
          <w:rFonts w:cs="Times New Roman"/>
          <w:b/>
          <w:color w:val="auto"/>
          <w:shd w:val="clear" w:color="auto" w:fill="auto"/>
        </w:rPr>
        <w:t>259</w:t>
      </w:r>
      <w:r w:rsidRPr="003713CB">
        <w:rPr>
          <w:rFonts w:cs="Times New Roman"/>
          <w:b/>
          <w:color w:val="auto"/>
          <w:sz w:val="32"/>
          <w:szCs w:val="32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>багатоквартирних будинків в яких створено</w:t>
      </w:r>
      <w:r w:rsidRPr="003713CB">
        <w:rPr>
          <w:rFonts w:cs="Times New Roman"/>
          <w:b/>
          <w:color w:val="auto"/>
          <w:sz w:val="32"/>
          <w:szCs w:val="32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>ОСББ.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b/>
          <w:i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>2. Участь у формуванні місцевих програм.</w:t>
      </w:r>
    </w:p>
    <w:p w:rsidR="00D664DE" w:rsidRDefault="00D664DE" w:rsidP="00D664DE">
      <w:pPr>
        <w:shd w:val="clear" w:color="auto" w:fill="auto"/>
        <w:spacing w:before="0" w:beforeAutospacing="0" w:after="200" w:afterAutospacing="0"/>
        <w:ind w:firstLine="0"/>
        <w:rPr>
          <w:rFonts w:cs="Times New Roman"/>
          <w:color w:val="auto"/>
          <w:shd w:val="clear" w:color="auto" w:fill="auto"/>
        </w:rPr>
      </w:pPr>
      <w:r>
        <w:rPr>
          <w:rFonts w:cs="Times New Roman"/>
          <w:color w:val="auto"/>
          <w:shd w:val="clear" w:color="auto" w:fill="auto"/>
        </w:rPr>
        <w:t xml:space="preserve">         </w:t>
      </w:r>
      <w:r w:rsidRPr="003713CB">
        <w:rPr>
          <w:rFonts w:cs="Times New Roman"/>
          <w:color w:val="auto"/>
          <w:shd w:val="clear" w:color="auto" w:fill="auto"/>
        </w:rPr>
        <w:t>У 2023 році за активною участю Відділу була впроваджена програма Револьверного Фонду Міст Асоціації «</w:t>
      </w:r>
      <w:proofErr w:type="spellStart"/>
      <w:r w:rsidRPr="003713CB">
        <w:rPr>
          <w:rFonts w:cs="Times New Roman"/>
          <w:color w:val="auto"/>
          <w:shd w:val="clear" w:color="auto" w:fill="auto"/>
        </w:rPr>
        <w:t>Енергоефективні</w:t>
      </w:r>
      <w:proofErr w:type="spellEnd"/>
      <w:r w:rsidRPr="003713CB">
        <w:rPr>
          <w:rFonts w:cs="Times New Roman"/>
          <w:color w:val="auto"/>
          <w:shd w:val="clear" w:color="auto" w:fill="auto"/>
        </w:rPr>
        <w:t xml:space="preserve">  Міста України». В Програмі взяли участь та отримали фінансову поворотну допомогу за рахунок Револьверного Фонду </w:t>
      </w:r>
      <w:r w:rsidRPr="003713CB">
        <w:rPr>
          <w:rFonts w:cs="Times New Roman"/>
          <w:b/>
          <w:color w:val="auto"/>
          <w:shd w:val="clear" w:color="auto" w:fill="auto"/>
        </w:rPr>
        <w:t>4</w:t>
      </w:r>
      <w:r w:rsidRPr="003713CB">
        <w:rPr>
          <w:rFonts w:cs="Times New Roman"/>
          <w:color w:val="auto"/>
          <w:shd w:val="clear" w:color="auto" w:fill="auto"/>
        </w:rPr>
        <w:t xml:space="preserve"> ОСББ громади на суму </w:t>
      </w:r>
      <w:r w:rsidRPr="003713CB">
        <w:rPr>
          <w:rFonts w:cs="Times New Roman"/>
          <w:b/>
          <w:color w:val="auto"/>
          <w:shd w:val="clear" w:color="auto" w:fill="auto"/>
        </w:rPr>
        <w:t>274,4</w:t>
      </w:r>
      <w:r w:rsidRPr="003713CB">
        <w:rPr>
          <w:rFonts w:cs="Times New Roman"/>
          <w:color w:val="auto"/>
          <w:shd w:val="clear" w:color="auto" w:fill="auto"/>
        </w:rPr>
        <w:t xml:space="preserve"> тис. грн.</w:t>
      </w:r>
    </w:p>
    <w:p w:rsidR="00D664DE" w:rsidRPr="003713CB" w:rsidRDefault="00D664DE" w:rsidP="00D664DE">
      <w:pPr>
        <w:shd w:val="clear" w:color="auto" w:fill="auto"/>
        <w:spacing w:before="0" w:beforeAutospacing="0" w:after="200" w:afterAutospacing="0"/>
        <w:ind w:firstLine="0"/>
        <w:rPr>
          <w:rFonts w:cs="Times New Roman"/>
          <w:color w:val="auto"/>
          <w:shd w:val="clear" w:color="auto" w:fill="auto"/>
        </w:rPr>
      </w:pPr>
    </w:p>
    <w:p w:rsidR="00D664DE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p w:rsidR="00D664DE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tbl>
      <w:tblPr>
        <w:tblStyle w:val="ac"/>
        <w:tblW w:w="0" w:type="auto"/>
        <w:tblLook w:val="04A0"/>
      </w:tblPr>
      <w:tblGrid>
        <w:gridCol w:w="562"/>
        <w:gridCol w:w="2694"/>
        <w:gridCol w:w="3965"/>
        <w:gridCol w:w="2407"/>
      </w:tblGrid>
      <w:tr w:rsidR="00277E04" w:rsidTr="00277E04">
        <w:tc>
          <w:tcPr>
            <w:tcW w:w="562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277E04"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№ п/п</w:t>
            </w:r>
          </w:p>
        </w:tc>
        <w:tc>
          <w:tcPr>
            <w:tcW w:w="2694" w:type="dxa"/>
          </w:tcPr>
          <w:p w:rsidR="00277E04" w:rsidRPr="00277E04" w:rsidRDefault="00277E04" w:rsidP="00277E04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Назва ОСББ</w:t>
            </w:r>
          </w:p>
        </w:tc>
        <w:tc>
          <w:tcPr>
            <w:tcW w:w="3965" w:type="dxa"/>
          </w:tcPr>
          <w:p w:rsidR="00277E04" w:rsidRPr="00277E04" w:rsidRDefault="00277E04" w:rsidP="00277E04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Адреса ОСББ</w:t>
            </w:r>
          </w:p>
        </w:tc>
        <w:tc>
          <w:tcPr>
            <w:tcW w:w="2407" w:type="dxa"/>
          </w:tcPr>
          <w:p w:rsidR="00277E04" w:rsidRPr="00277E04" w:rsidRDefault="00277E04" w:rsidP="00277E04">
            <w:pPr>
              <w:shd w:val="clear" w:color="auto" w:fill="auto"/>
              <w:spacing w:before="0" w:beforeAutospacing="0" w:after="0" w:afterAutospacing="0"/>
              <w:ind w:firstLine="0"/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Сума поворотної допомоги,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тис.грн</w:t>
            </w:r>
            <w:proofErr w:type="spellEnd"/>
          </w:p>
        </w:tc>
      </w:tr>
      <w:tr w:rsidR="00277E04" w:rsidTr="00277E04">
        <w:tc>
          <w:tcPr>
            <w:tcW w:w="562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1.</w:t>
            </w:r>
          </w:p>
        </w:tc>
        <w:tc>
          <w:tcPr>
            <w:tcW w:w="2694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«ШАХТОРСЬКИЙ 36»</w:t>
            </w:r>
          </w:p>
        </w:tc>
        <w:tc>
          <w:tcPr>
            <w:tcW w:w="3965" w:type="dxa"/>
          </w:tcPr>
          <w:p w:rsid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м.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Нвоовлинсь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, </w:t>
            </w:r>
          </w:p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мікрорайон Шахтарський, 36</w:t>
            </w:r>
          </w:p>
        </w:tc>
        <w:tc>
          <w:tcPr>
            <w:tcW w:w="2407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100,00</w:t>
            </w:r>
          </w:p>
        </w:tc>
      </w:tr>
      <w:tr w:rsidR="00277E04" w:rsidTr="00277E04">
        <w:tc>
          <w:tcPr>
            <w:tcW w:w="562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2.</w:t>
            </w:r>
          </w:p>
        </w:tc>
        <w:tc>
          <w:tcPr>
            <w:tcW w:w="2694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«НАШ ДІМ»</w:t>
            </w:r>
          </w:p>
        </w:tc>
        <w:tc>
          <w:tcPr>
            <w:tcW w:w="3965" w:type="dxa"/>
          </w:tcPr>
          <w:p w:rsid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м.Нововолинськ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, </w:t>
            </w:r>
          </w:p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вул. Небесної Сотні, 5</w:t>
            </w:r>
          </w:p>
        </w:tc>
        <w:tc>
          <w:tcPr>
            <w:tcW w:w="2407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100,00</w:t>
            </w:r>
          </w:p>
        </w:tc>
      </w:tr>
      <w:tr w:rsidR="00277E04" w:rsidTr="00277E04">
        <w:tc>
          <w:tcPr>
            <w:tcW w:w="562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3.</w:t>
            </w:r>
          </w:p>
        </w:tc>
        <w:tc>
          <w:tcPr>
            <w:tcW w:w="2694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«ОЗЕРО 29»</w:t>
            </w:r>
          </w:p>
        </w:tc>
        <w:tc>
          <w:tcPr>
            <w:tcW w:w="3965" w:type="dxa"/>
          </w:tcPr>
          <w:p w:rsid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м. Нововолинськ, </w:t>
            </w:r>
          </w:p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мікрорайон Шахтарський, 29</w:t>
            </w:r>
          </w:p>
        </w:tc>
        <w:tc>
          <w:tcPr>
            <w:tcW w:w="2407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44,40</w:t>
            </w:r>
          </w:p>
        </w:tc>
      </w:tr>
      <w:tr w:rsidR="00277E04" w:rsidTr="00277E04">
        <w:tc>
          <w:tcPr>
            <w:tcW w:w="562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4.</w:t>
            </w:r>
          </w:p>
        </w:tc>
        <w:tc>
          <w:tcPr>
            <w:tcW w:w="2694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«КАШТАН»</w:t>
            </w:r>
          </w:p>
        </w:tc>
        <w:tc>
          <w:tcPr>
            <w:tcW w:w="3965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смт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 xml:space="preserve"> Благодатне, вулю Л. Українки, 5</w:t>
            </w:r>
          </w:p>
        </w:tc>
        <w:tc>
          <w:tcPr>
            <w:tcW w:w="2407" w:type="dxa"/>
          </w:tcPr>
          <w:p w:rsidR="00277E04" w:rsidRPr="00277E04" w:rsidRDefault="00277E04" w:rsidP="00D664DE">
            <w:pPr>
              <w:shd w:val="clear" w:color="auto" w:fill="auto"/>
              <w:spacing w:before="0" w:beforeAutospacing="0" w:after="0" w:afterAutospacing="0"/>
              <w:ind w:firstLine="0"/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cs="Times New Roman"/>
                <w:color w:val="auto"/>
                <w:sz w:val="24"/>
                <w:szCs w:val="24"/>
                <w:shd w:val="clear" w:color="auto" w:fill="auto"/>
              </w:rPr>
              <w:t>30,00</w:t>
            </w:r>
          </w:p>
        </w:tc>
      </w:tr>
    </w:tbl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z w:val="16"/>
          <w:szCs w:val="16"/>
          <w:shd w:val="clear" w:color="auto" w:fill="auto"/>
        </w:rPr>
      </w:pPr>
    </w:p>
    <w:p w:rsidR="00D664DE" w:rsidRPr="0055248D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На даний час фінансування міської «Програми сприяння діяльності об’єднанням співвласників багатоквартирних будинків Нововолинської територіальної громади на 2020-2024 роки», затвердженої рішенням Нововолинської міської ради №32/20 від 20 листопада 2019 року призупинено у зв'язку з воєнним станом на території України. Проте ми максимально намагалися залучати голів ОСББ до відновлення будинків за рахунок власних коштів, використовуючи </w:t>
      </w:r>
      <w:proofErr w:type="spellStart"/>
      <w:r w:rsidRPr="003713CB">
        <w:rPr>
          <w:rFonts w:cs="Times New Roman"/>
          <w:color w:val="auto"/>
          <w:shd w:val="clear" w:color="auto" w:fill="auto"/>
        </w:rPr>
        <w:t>енергоефективні</w:t>
      </w:r>
      <w:proofErr w:type="spellEnd"/>
      <w:r w:rsidRPr="003713CB">
        <w:rPr>
          <w:rFonts w:cs="Times New Roman"/>
          <w:color w:val="auto"/>
          <w:shd w:val="clear" w:color="auto" w:fill="auto"/>
        </w:rPr>
        <w:t xml:space="preserve"> заходи.</w:t>
      </w:r>
    </w:p>
    <w:p w:rsidR="00D664DE" w:rsidRPr="0055248D" w:rsidRDefault="00D664DE" w:rsidP="00D664DE">
      <w:pPr>
        <w:shd w:val="clear" w:color="auto" w:fill="auto"/>
        <w:spacing w:before="0" w:beforeAutospacing="0" w:after="0" w:afterAutospacing="0"/>
        <w:ind w:firstLine="0"/>
        <w:jc w:val="center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b/>
          <w:i/>
          <w:color w:val="auto"/>
          <w:shd w:val="clear" w:color="auto" w:fill="auto"/>
        </w:rPr>
        <w:t>3. Інформаційно-роз’яснювальна робота та робота зі зверненнями.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З метою інформування голів ОСББ проводиться інформаційна, роз’яснювальна та організаційна робота щодо діяльності ОСББ:</w:t>
      </w:r>
    </w:p>
    <w:p w:rsidR="00D664DE" w:rsidRPr="003B7253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  </w:t>
      </w: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1) на сторінці відділу «Центр розвитку ОСББ» у соціальній мережі «</w:t>
      </w:r>
      <w:proofErr w:type="spellStart"/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Фейсбук</w:t>
      </w:r>
      <w:proofErr w:type="spellEnd"/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 xml:space="preserve">» розміщено 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>21</w:t>
      </w: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статтю.</w:t>
      </w:r>
    </w:p>
    <w:p w:rsidR="00D664DE" w:rsidRPr="003B7253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 2) </w:t>
      </w:r>
      <w:r w:rsidR="00D313CD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ведеться постійна комунікація з головами ОСББ: щотижневі зустрічі, розмови в телефонному режимі, в чат групі «</w:t>
      </w:r>
      <w:proofErr w:type="spellStart"/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Вайбер</w:t>
      </w:r>
      <w:proofErr w:type="spellEnd"/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» зареєстровано -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 xml:space="preserve">158 </w:t>
      </w: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>голів ОСББ;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 3)</w:t>
      </w:r>
      <w:r w:rsidR="00D313CD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активно ведеться роз’яснювальна робота з головами ОСББ про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інформування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співвласників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,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квартир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,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власників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нежитлових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 w:hint="eastAsia"/>
          <w:color w:val="auto"/>
          <w:shd w:val="clear" w:color="auto" w:fill="auto"/>
          <w:lang w:eastAsia="ru-RU"/>
        </w:rPr>
        <w:t>приміщень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, щодо вчасної сплати податків та погашення наявного податкового боргу;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4) допомога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головам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ОСББ із складанням річних фінансових і статистичних звітів в електронному кабінеті Державної податкової служби України, в 2023 році за 2022 рік було подано 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>98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звітів 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>49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-ти  ОСББ;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5)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інформували та залучали голів ОСББ до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проходження семінарів, навчань, зустріч з представниками комунального господарства представниками фондів; 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6)  </w:t>
      </w:r>
      <w:r w:rsidR="00E7131C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залучали голів до розповсюдження інформаційних матеріалів;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7)  </w:t>
      </w:r>
      <w:r w:rsidR="00E7131C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>29</w:t>
      </w:r>
      <w:r w:rsidRPr="003B7253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домів, де створено ОСББ отримали </w:t>
      </w:r>
      <w:r w:rsidRPr="00264499">
        <w:rPr>
          <w:rFonts w:eastAsia="Times New Roman" w:cs="Times New Roman"/>
          <w:b/>
          <w:color w:val="auto"/>
          <w:shd w:val="clear" w:color="auto" w:fill="auto"/>
          <w:lang w:eastAsia="ru-RU"/>
        </w:rPr>
        <w:t xml:space="preserve">86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>комплектів лавок та смітників.</w:t>
      </w:r>
    </w:p>
    <w:p w:rsidR="00D664DE" w:rsidRPr="003713CB" w:rsidRDefault="00D664DE" w:rsidP="00D664DE">
      <w:pPr>
        <w:shd w:val="clear" w:color="auto" w:fill="auto"/>
        <w:tabs>
          <w:tab w:val="left" w:pos="709"/>
          <w:tab w:val="left" w:pos="993"/>
        </w:tabs>
        <w:spacing w:before="0" w:beforeAutospacing="0" w:after="0" w:afterAutospacing="0"/>
        <w:ind w:firstLine="0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D313CD">
        <w:rPr>
          <w:rFonts w:eastAsia="Times New Roman" w:cs="Times New Roman"/>
          <w:color w:val="auto"/>
          <w:shd w:val="clear" w:color="auto" w:fill="auto"/>
          <w:lang w:eastAsia="ru-RU"/>
        </w:rPr>
        <w:t xml:space="preserve">8) </w:t>
      </w: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постійна співпраця з юридичним відділом виконавчого комітету Нововолинської міської ради щодо безхазяйного та неприватизованого житла.   </w:t>
      </w:r>
    </w:p>
    <w:p w:rsidR="00D664DE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За період роботи Відділу, в межах своїх повноважень, було розглянуто </w:t>
      </w:r>
      <w:r w:rsidRPr="003713CB">
        <w:rPr>
          <w:rFonts w:cs="Times New Roman"/>
          <w:b/>
          <w:color w:val="auto"/>
          <w:shd w:val="clear" w:color="auto" w:fill="auto"/>
        </w:rPr>
        <w:t xml:space="preserve">96 </w:t>
      </w:r>
      <w:r w:rsidRPr="003713CB">
        <w:rPr>
          <w:rFonts w:cs="Times New Roman"/>
          <w:color w:val="auto"/>
          <w:shd w:val="clear" w:color="auto" w:fill="auto"/>
        </w:rPr>
        <w:t xml:space="preserve">письмових звернень громадян, в тому числі за 2023 рік – </w:t>
      </w:r>
      <w:r w:rsidRPr="003713CB">
        <w:rPr>
          <w:rFonts w:cs="Times New Roman"/>
          <w:b/>
          <w:color w:val="auto"/>
          <w:shd w:val="clear" w:color="auto" w:fill="auto"/>
        </w:rPr>
        <w:t>39</w:t>
      </w:r>
      <w:r w:rsidRPr="003713CB">
        <w:rPr>
          <w:rFonts w:cs="Times New Roman"/>
          <w:color w:val="auto"/>
          <w:shd w:val="clear" w:color="auto" w:fill="auto"/>
        </w:rPr>
        <w:t>.  Основні питання, порушуються  у зверненні: аварійний стан будинків, виділення коштів на ремонт будинку,</w:t>
      </w:r>
      <w:r>
        <w:rPr>
          <w:rFonts w:cs="Times New Roman"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 заміна</w:t>
      </w:r>
      <w:r>
        <w:rPr>
          <w:rFonts w:cs="Times New Roman"/>
          <w:color w:val="auto"/>
          <w:shd w:val="clear" w:color="auto" w:fill="auto"/>
        </w:rPr>
        <w:t xml:space="preserve">   </w:t>
      </w:r>
      <w:r w:rsidRPr="003713CB">
        <w:rPr>
          <w:rFonts w:cs="Times New Roman"/>
          <w:color w:val="auto"/>
          <w:shd w:val="clear" w:color="auto" w:fill="auto"/>
        </w:rPr>
        <w:t xml:space="preserve"> голови ОСББ, </w:t>
      </w:r>
      <w:r>
        <w:rPr>
          <w:rFonts w:cs="Times New Roman"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зменшення оплати </w:t>
      </w:r>
      <w:r>
        <w:rPr>
          <w:rFonts w:cs="Times New Roman"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>на</w:t>
      </w:r>
      <w:r>
        <w:rPr>
          <w:rFonts w:cs="Times New Roman"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t xml:space="preserve"> утримання </w:t>
      </w:r>
      <w:r>
        <w:rPr>
          <w:rFonts w:cs="Times New Roman"/>
          <w:color w:val="auto"/>
          <w:shd w:val="clear" w:color="auto" w:fill="auto"/>
        </w:rPr>
        <w:t xml:space="preserve"> </w:t>
      </w:r>
      <w:r w:rsidRPr="003713CB">
        <w:rPr>
          <w:rFonts w:cs="Times New Roman"/>
          <w:color w:val="auto"/>
          <w:shd w:val="clear" w:color="auto" w:fill="auto"/>
        </w:rPr>
        <w:lastRenderedPageBreak/>
        <w:t>будинку та прибудинкової території. По можливості,  оперативно, вирішувались усі питання, які були порушені в зверненнях.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>
        <w:rPr>
          <w:rFonts w:cs="Times New Roman"/>
          <w:color w:val="auto"/>
          <w:shd w:val="clear" w:color="auto" w:fill="auto"/>
        </w:rPr>
        <w:t xml:space="preserve">         </w:t>
      </w:r>
      <w:r w:rsidRPr="003713CB">
        <w:rPr>
          <w:rFonts w:cs="Times New Roman"/>
          <w:color w:val="auto"/>
          <w:shd w:val="clear" w:color="auto" w:fill="auto"/>
        </w:rPr>
        <w:t xml:space="preserve">Надано інформацію на </w:t>
      </w:r>
      <w:r w:rsidRPr="003713CB">
        <w:rPr>
          <w:rFonts w:cs="Times New Roman"/>
          <w:b/>
          <w:color w:val="auto"/>
          <w:shd w:val="clear" w:color="auto" w:fill="auto"/>
        </w:rPr>
        <w:t>26</w:t>
      </w:r>
      <w:r w:rsidRPr="003713CB">
        <w:rPr>
          <w:rFonts w:cs="Times New Roman"/>
          <w:color w:val="auto"/>
          <w:shd w:val="clear" w:color="auto" w:fill="auto"/>
        </w:rPr>
        <w:t xml:space="preserve"> контрольні документи.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</w:t>
      </w:r>
      <w:r>
        <w:rPr>
          <w:rFonts w:cs="Times New Roman"/>
          <w:color w:val="auto"/>
          <w:shd w:val="clear" w:color="auto" w:fill="auto"/>
        </w:rPr>
        <w:t xml:space="preserve">   </w:t>
      </w:r>
      <w:r w:rsidRPr="003713CB">
        <w:rPr>
          <w:rFonts w:cs="Times New Roman"/>
          <w:color w:val="auto"/>
          <w:shd w:val="clear" w:color="auto" w:fill="auto"/>
        </w:rPr>
        <w:t>Ведення вхідної та вихідної кореспонденції та звернень громадян здійснюється в системі електронного документообігу АСКОД.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cs="Times New Roman"/>
          <w:color w:val="auto"/>
          <w:shd w:val="clear" w:color="auto" w:fill="auto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   </w:t>
      </w:r>
      <w:r>
        <w:rPr>
          <w:rFonts w:cs="Times New Roman"/>
          <w:color w:val="auto"/>
          <w:shd w:val="clear" w:color="auto" w:fill="auto"/>
        </w:rPr>
        <w:t xml:space="preserve">  </w:t>
      </w:r>
      <w:r w:rsidRPr="003713CB">
        <w:rPr>
          <w:rFonts w:cs="Times New Roman"/>
          <w:color w:val="auto"/>
          <w:shd w:val="clear" w:color="auto" w:fill="auto"/>
        </w:rPr>
        <w:t xml:space="preserve">Зареєстровано та направлено у роботу вхідних документів - </w:t>
      </w:r>
      <w:r w:rsidRPr="003713CB">
        <w:rPr>
          <w:rFonts w:cs="Times New Roman"/>
          <w:b/>
          <w:color w:val="auto"/>
          <w:shd w:val="clear" w:color="auto" w:fill="auto"/>
        </w:rPr>
        <w:t>79</w:t>
      </w:r>
      <w:r w:rsidRPr="003713CB">
        <w:rPr>
          <w:rFonts w:cs="Times New Roman"/>
          <w:color w:val="auto"/>
          <w:shd w:val="clear" w:color="auto" w:fill="auto"/>
        </w:rPr>
        <w:t xml:space="preserve">, вихідної кореспонденції – </w:t>
      </w:r>
      <w:r w:rsidRPr="003713CB">
        <w:rPr>
          <w:rFonts w:cs="Times New Roman"/>
          <w:b/>
          <w:color w:val="auto"/>
          <w:shd w:val="clear" w:color="auto" w:fill="auto"/>
        </w:rPr>
        <w:t>90</w:t>
      </w:r>
      <w:r w:rsidRPr="003713CB">
        <w:rPr>
          <w:rFonts w:cs="Times New Roman"/>
          <w:color w:val="auto"/>
          <w:shd w:val="clear" w:color="auto" w:fill="auto"/>
        </w:rPr>
        <w:t>.</w:t>
      </w:r>
    </w:p>
    <w:p w:rsidR="00D664DE" w:rsidRPr="003713CB" w:rsidRDefault="00D664DE" w:rsidP="00D664DE">
      <w:pPr>
        <w:shd w:val="clear" w:color="auto" w:fill="auto"/>
        <w:spacing w:before="0" w:beforeAutospacing="0" w:after="0" w:afterAutospacing="0"/>
        <w:ind w:firstLine="0"/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</w:pPr>
      <w:r w:rsidRPr="003713CB">
        <w:rPr>
          <w:rFonts w:cs="Times New Roman"/>
          <w:color w:val="auto"/>
          <w:shd w:val="clear" w:color="auto" w:fill="auto"/>
        </w:rPr>
        <w:t xml:space="preserve">    </w:t>
      </w:r>
      <w:r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 xml:space="preserve">     Упродовж</w:t>
      </w:r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 xml:space="preserve"> року  брали участь в </w:t>
      </w:r>
      <w:proofErr w:type="spellStart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>онлайн-навчаннях</w:t>
      </w:r>
      <w:proofErr w:type="spellEnd"/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>, семінарах-тренінгах з підвищення кваліфікації.</w:t>
      </w:r>
      <w:r w:rsidRPr="003713CB">
        <w:rPr>
          <w:rFonts w:eastAsia="SimSun" w:cs="Times New Roman"/>
          <w:color w:val="000000"/>
          <w:kern w:val="2"/>
          <w:bdr w:val="none" w:sz="0" w:space="0" w:color="auto" w:frame="1"/>
          <w:lang w:eastAsia="zh-CN" w:bidi="hi-IN"/>
        </w:rPr>
        <w:tab/>
        <w:t xml:space="preserve"> </w:t>
      </w:r>
    </w:p>
    <w:p w:rsidR="00D664DE" w:rsidRPr="00D00359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664DE" w:rsidRPr="0055248D" w:rsidRDefault="00D664DE" w:rsidP="00D664DE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55248D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Яна </w:t>
      </w:r>
      <w:proofErr w:type="spellStart"/>
      <w:r w:rsidRPr="0055248D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Никитюк</w:t>
      </w:r>
      <w:proofErr w:type="spellEnd"/>
    </w:p>
    <w:p w:rsidR="00B2627D" w:rsidRPr="00B2627D" w:rsidRDefault="00B2627D" w:rsidP="00B2627D">
      <w:pPr>
        <w:shd w:val="clear" w:color="auto" w:fill="auto"/>
        <w:spacing w:before="0" w:beforeAutospacing="0" w:after="0" w:afterAutospacing="0"/>
        <w:ind w:firstLine="0"/>
        <w:jc w:val="left"/>
        <w:rPr>
          <w:rFonts w:ascii="Liberation Serif" w:eastAsia="SimSun" w:hAnsi="Liberation Serif" w:cs="Mangal"/>
          <w:color w:val="auto"/>
          <w:kern w:val="2"/>
          <w:sz w:val="24"/>
          <w:szCs w:val="24"/>
          <w:shd w:val="clear" w:color="auto" w:fill="auto"/>
          <w:lang w:eastAsia="zh-CN" w:bidi="hi-IN"/>
        </w:rPr>
      </w:pPr>
    </w:p>
    <w:p w:rsidR="00B2627D" w:rsidRPr="00B2627D" w:rsidRDefault="00B2627D" w:rsidP="00B2627D">
      <w:pPr>
        <w:shd w:val="clear" w:color="auto" w:fill="auto"/>
        <w:spacing w:before="0" w:beforeAutospacing="0" w:after="0" w:afterAutospacing="0"/>
        <w:ind w:firstLine="0"/>
        <w:jc w:val="left"/>
        <w:rPr>
          <w:rFonts w:ascii="Liberation Serif" w:eastAsia="SimSun" w:hAnsi="Liberation Serif" w:cs="Mangal"/>
          <w:color w:val="auto"/>
          <w:kern w:val="2"/>
          <w:shd w:val="clear" w:color="auto" w:fill="auto"/>
          <w:lang w:eastAsia="zh-CN" w:bidi="hi-IN"/>
        </w:rPr>
      </w:pPr>
    </w:p>
    <w:p w:rsidR="00B2627D" w:rsidRDefault="00B2627D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sectPr w:rsidR="00B2627D" w:rsidSect="003F0E96"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C5" w:rsidRDefault="000230C5" w:rsidP="00693E0F">
      <w:pPr>
        <w:spacing w:before="0" w:after="0"/>
      </w:pPr>
      <w:r>
        <w:separator/>
      </w:r>
    </w:p>
  </w:endnote>
  <w:endnote w:type="continuationSeparator" w:id="0">
    <w:p w:rsidR="000230C5" w:rsidRDefault="000230C5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C5" w:rsidRDefault="000230C5" w:rsidP="00693E0F">
      <w:pPr>
        <w:spacing w:before="0" w:after="0"/>
      </w:pPr>
      <w:r>
        <w:separator/>
      </w:r>
    </w:p>
  </w:footnote>
  <w:footnote w:type="continuationSeparator" w:id="0">
    <w:p w:rsidR="000230C5" w:rsidRDefault="000230C5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2A9B"/>
    <w:rsid w:val="000230C5"/>
    <w:rsid w:val="00027F44"/>
    <w:rsid w:val="00040635"/>
    <w:rsid w:val="00042DBB"/>
    <w:rsid w:val="00055B19"/>
    <w:rsid w:val="00070B92"/>
    <w:rsid w:val="00073858"/>
    <w:rsid w:val="00075FE1"/>
    <w:rsid w:val="0008069F"/>
    <w:rsid w:val="00090622"/>
    <w:rsid w:val="000A5B22"/>
    <w:rsid w:val="000A5B30"/>
    <w:rsid w:val="000A79AF"/>
    <w:rsid w:val="000B2D38"/>
    <w:rsid w:val="000D3808"/>
    <w:rsid w:val="000E0B4E"/>
    <w:rsid w:val="000E2EE2"/>
    <w:rsid w:val="000E4CBF"/>
    <w:rsid w:val="0011583B"/>
    <w:rsid w:val="0013450E"/>
    <w:rsid w:val="00143B25"/>
    <w:rsid w:val="001618ED"/>
    <w:rsid w:val="001916AF"/>
    <w:rsid w:val="001942B5"/>
    <w:rsid w:val="001B7681"/>
    <w:rsid w:val="001D0F66"/>
    <w:rsid w:val="001D121C"/>
    <w:rsid w:val="001D3529"/>
    <w:rsid w:val="001E274E"/>
    <w:rsid w:val="001F2FC1"/>
    <w:rsid w:val="00202988"/>
    <w:rsid w:val="00235B48"/>
    <w:rsid w:val="00245C99"/>
    <w:rsid w:val="002538A5"/>
    <w:rsid w:val="0025481F"/>
    <w:rsid w:val="00254A43"/>
    <w:rsid w:val="002605A4"/>
    <w:rsid w:val="002631B6"/>
    <w:rsid w:val="00264499"/>
    <w:rsid w:val="00276F19"/>
    <w:rsid w:val="00277816"/>
    <w:rsid w:val="00277E04"/>
    <w:rsid w:val="00286A7B"/>
    <w:rsid w:val="00290AA6"/>
    <w:rsid w:val="002A0E6A"/>
    <w:rsid w:val="002C12AA"/>
    <w:rsid w:val="002E0CA8"/>
    <w:rsid w:val="002E284E"/>
    <w:rsid w:val="002E28A5"/>
    <w:rsid w:val="002E7C42"/>
    <w:rsid w:val="0030644D"/>
    <w:rsid w:val="00307288"/>
    <w:rsid w:val="0031344E"/>
    <w:rsid w:val="00320A54"/>
    <w:rsid w:val="003456FA"/>
    <w:rsid w:val="00353653"/>
    <w:rsid w:val="00357F01"/>
    <w:rsid w:val="003623A0"/>
    <w:rsid w:val="00370475"/>
    <w:rsid w:val="003713CB"/>
    <w:rsid w:val="003715A6"/>
    <w:rsid w:val="003736B9"/>
    <w:rsid w:val="0037627C"/>
    <w:rsid w:val="0038079B"/>
    <w:rsid w:val="003900E0"/>
    <w:rsid w:val="0039404A"/>
    <w:rsid w:val="003A18A9"/>
    <w:rsid w:val="003A7FAA"/>
    <w:rsid w:val="003B413D"/>
    <w:rsid w:val="003C2F5C"/>
    <w:rsid w:val="003F0E96"/>
    <w:rsid w:val="003F41A5"/>
    <w:rsid w:val="00423180"/>
    <w:rsid w:val="004258CA"/>
    <w:rsid w:val="00433600"/>
    <w:rsid w:val="004602CE"/>
    <w:rsid w:val="004638F2"/>
    <w:rsid w:val="00464A03"/>
    <w:rsid w:val="004A00CF"/>
    <w:rsid w:val="004A08C2"/>
    <w:rsid w:val="004A3FDD"/>
    <w:rsid w:val="004B0F68"/>
    <w:rsid w:val="004B74E5"/>
    <w:rsid w:val="004C0AB6"/>
    <w:rsid w:val="004C2806"/>
    <w:rsid w:val="004C7F00"/>
    <w:rsid w:val="004D464A"/>
    <w:rsid w:val="004D7ADF"/>
    <w:rsid w:val="004E1D30"/>
    <w:rsid w:val="00510112"/>
    <w:rsid w:val="00512CE3"/>
    <w:rsid w:val="00512DD6"/>
    <w:rsid w:val="00524C61"/>
    <w:rsid w:val="00532D88"/>
    <w:rsid w:val="0053607E"/>
    <w:rsid w:val="00537595"/>
    <w:rsid w:val="005435F2"/>
    <w:rsid w:val="00547C4F"/>
    <w:rsid w:val="0055248D"/>
    <w:rsid w:val="005558FC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5C2"/>
    <w:rsid w:val="005B4D14"/>
    <w:rsid w:val="005C234A"/>
    <w:rsid w:val="005E286F"/>
    <w:rsid w:val="005E4C50"/>
    <w:rsid w:val="005F7B9E"/>
    <w:rsid w:val="00601930"/>
    <w:rsid w:val="00623440"/>
    <w:rsid w:val="006262E9"/>
    <w:rsid w:val="00644F15"/>
    <w:rsid w:val="00664B8B"/>
    <w:rsid w:val="00665B0F"/>
    <w:rsid w:val="00665F07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5EF"/>
    <w:rsid w:val="006E3A88"/>
    <w:rsid w:val="006F2FBF"/>
    <w:rsid w:val="0071125D"/>
    <w:rsid w:val="00714A1B"/>
    <w:rsid w:val="0071762A"/>
    <w:rsid w:val="00723EF5"/>
    <w:rsid w:val="00726047"/>
    <w:rsid w:val="007332E5"/>
    <w:rsid w:val="00740F7C"/>
    <w:rsid w:val="00746AD2"/>
    <w:rsid w:val="00747FDC"/>
    <w:rsid w:val="00752A8B"/>
    <w:rsid w:val="00762E0E"/>
    <w:rsid w:val="007722CE"/>
    <w:rsid w:val="007734C1"/>
    <w:rsid w:val="00786EE2"/>
    <w:rsid w:val="007C38C4"/>
    <w:rsid w:val="007C40A9"/>
    <w:rsid w:val="00805CCA"/>
    <w:rsid w:val="00813F78"/>
    <w:rsid w:val="0081462D"/>
    <w:rsid w:val="00817B1A"/>
    <w:rsid w:val="00837DA2"/>
    <w:rsid w:val="008500F0"/>
    <w:rsid w:val="00875838"/>
    <w:rsid w:val="00877791"/>
    <w:rsid w:val="00883F59"/>
    <w:rsid w:val="00895596"/>
    <w:rsid w:val="008A6585"/>
    <w:rsid w:val="008C270B"/>
    <w:rsid w:val="008C4197"/>
    <w:rsid w:val="008C4934"/>
    <w:rsid w:val="008E2C73"/>
    <w:rsid w:val="008F20F0"/>
    <w:rsid w:val="008F4DA3"/>
    <w:rsid w:val="008F5715"/>
    <w:rsid w:val="008F7106"/>
    <w:rsid w:val="00906A69"/>
    <w:rsid w:val="009149FF"/>
    <w:rsid w:val="009229C0"/>
    <w:rsid w:val="0092664D"/>
    <w:rsid w:val="0094275E"/>
    <w:rsid w:val="009604CA"/>
    <w:rsid w:val="0096485C"/>
    <w:rsid w:val="009672F2"/>
    <w:rsid w:val="00967FE3"/>
    <w:rsid w:val="00977B64"/>
    <w:rsid w:val="00993B6C"/>
    <w:rsid w:val="00994460"/>
    <w:rsid w:val="009B4345"/>
    <w:rsid w:val="009B4385"/>
    <w:rsid w:val="009C34C1"/>
    <w:rsid w:val="009C5471"/>
    <w:rsid w:val="009D4CC0"/>
    <w:rsid w:val="009D73D9"/>
    <w:rsid w:val="009F14C9"/>
    <w:rsid w:val="00A07ABC"/>
    <w:rsid w:val="00A1500D"/>
    <w:rsid w:val="00A34F18"/>
    <w:rsid w:val="00A36D88"/>
    <w:rsid w:val="00A377BE"/>
    <w:rsid w:val="00A37A3A"/>
    <w:rsid w:val="00A469F2"/>
    <w:rsid w:val="00A65563"/>
    <w:rsid w:val="00A705E0"/>
    <w:rsid w:val="00A764AD"/>
    <w:rsid w:val="00A81A80"/>
    <w:rsid w:val="00A94E26"/>
    <w:rsid w:val="00AC2377"/>
    <w:rsid w:val="00AD23F5"/>
    <w:rsid w:val="00AD62A0"/>
    <w:rsid w:val="00AE56AA"/>
    <w:rsid w:val="00AE62AE"/>
    <w:rsid w:val="00AF407A"/>
    <w:rsid w:val="00B02B68"/>
    <w:rsid w:val="00B0376E"/>
    <w:rsid w:val="00B06C74"/>
    <w:rsid w:val="00B21412"/>
    <w:rsid w:val="00B2627D"/>
    <w:rsid w:val="00B271A6"/>
    <w:rsid w:val="00B43FFE"/>
    <w:rsid w:val="00B56B88"/>
    <w:rsid w:val="00B75E82"/>
    <w:rsid w:val="00B76747"/>
    <w:rsid w:val="00B76AF8"/>
    <w:rsid w:val="00B8525B"/>
    <w:rsid w:val="00BA7CD2"/>
    <w:rsid w:val="00BB0DF4"/>
    <w:rsid w:val="00BB4BAF"/>
    <w:rsid w:val="00BD0D8B"/>
    <w:rsid w:val="00BD23BC"/>
    <w:rsid w:val="00BD256A"/>
    <w:rsid w:val="00BD35C0"/>
    <w:rsid w:val="00BD4DCB"/>
    <w:rsid w:val="00BD4E15"/>
    <w:rsid w:val="00BE2B8A"/>
    <w:rsid w:val="00C07CD6"/>
    <w:rsid w:val="00C13016"/>
    <w:rsid w:val="00C21601"/>
    <w:rsid w:val="00C231B7"/>
    <w:rsid w:val="00C232BC"/>
    <w:rsid w:val="00C34C80"/>
    <w:rsid w:val="00C4015B"/>
    <w:rsid w:val="00C57310"/>
    <w:rsid w:val="00C66BB0"/>
    <w:rsid w:val="00C8600E"/>
    <w:rsid w:val="00C86BE0"/>
    <w:rsid w:val="00C900F5"/>
    <w:rsid w:val="00C91A9A"/>
    <w:rsid w:val="00C972B2"/>
    <w:rsid w:val="00CD7444"/>
    <w:rsid w:val="00CF2060"/>
    <w:rsid w:val="00CF64D6"/>
    <w:rsid w:val="00D00359"/>
    <w:rsid w:val="00D02699"/>
    <w:rsid w:val="00D12D21"/>
    <w:rsid w:val="00D2379F"/>
    <w:rsid w:val="00D25F1B"/>
    <w:rsid w:val="00D313CD"/>
    <w:rsid w:val="00D4562F"/>
    <w:rsid w:val="00D52021"/>
    <w:rsid w:val="00D572F9"/>
    <w:rsid w:val="00D60803"/>
    <w:rsid w:val="00D664DE"/>
    <w:rsid w:val="00D7362E"/>
    <w:rsid w:val="00D77406"/>
    <w:rsid w:val="00D97C54"/>
    <w:rsid w:val="00DA3A33"/>
    <w:rsid w:val="00DB185B"/>
    <w:rsid w:val="00DB3775"/>
    <w:rsid w:val="00DC6095"/>
    <w:rsid w:val="00DD021F"/>
    <w:rsid w:val="00DD1251"/>
    <w:rsid w:val="00DD372B"/>
    <w:rsid w:val="00DD4947"/>
    <w:rsid w:val="00DE70EF"/>
    <w:rsid w:val="00E03737"/>
    <w:rsid w:val="00E0446C"/>
    <w:rsid w:val="00E1622F"/>
    <w:rsid w:val="00E239CA"/>
    <w:rsid w:val="00E24897"/>
    <w:rsid w:val="00E31B4E"/>
    <w:rsid w:val="00E34092"/>
    <w:rsid w:val="00E34C2C"/>
    <w:rsid w:val="00E408CB"/>
    <w:rsid w:val="00E50453"/>
    <w:rsid w:val="00E55921"/>
    <w:rsid w:val="00E712EE"/>
    <w:rsid w:val="00E7131C"/>
    <w:rsid w:val="00E74AF7"/>
    <w:rsid w:val="00E81E4A"/>
    <w:rsid w:val="00E873E6"/>
    <w:rsid w:val="00E96488"/>
    <w:rsid w:val="00EC21E2"/>
    <w:rsid w:val="00EC5125"/>
    <w:rsid w:val="00ED5FE7"/>
    <w:rsid w:val="00EE0BE9"/>
    <w:rsid w:val="00EE1E17"/>
    <w:rsid w:val="00EF079E"/>
    <w:rsid w:val="00EF5A07"/>
    <w:rsid w:val="00F00B84"/>
    <w:rsid w:val="00F06E7F"/>
    <w:rsid w:val="00F10C69"/>
    <w:rsid w:val="00F12277"/>
    <w:rsid w:val="00F16BF7"/>
    <w:rsid w:val="00F26BAA"/>
    <w:rsid w:val="00F3095F"/>
    <w:rsid w:val="00F32337"/>
    <w:rsid w:val="00F35CB0"/>
    <w:rsid w:val="00F45B0C"/>
    <w:rsid w:val="00F60D28"/>
    <w:rsid w:val="00F87FE4"/>
    <w:rsid w:val="00F93EA6"/>
    <w:rsid w:val="00FA1F35"/>
    <w:rsid w:val="00FC07B6"/>
    <w:rsid w:val="00FC0DB0"/>
    <w:rsid w:val="00FC5849"/>
    <w:rsid w:val="00FD205E"/>
    <w:rsid w:val="00FF0DA8"/>
    <w:rsid w:val="00F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3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customStyle="1" w:styleId="10">
    <w:name w:val="Заголовок1"/>
    <w:basedOn w:val="a"/>
    <w:next w:val="a"/>
    <w:link w:val="af1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1">
    <w:name w:val="Заголовок Знак"/>
    <w:link w:val="10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  <w:style w:type="table" w:customStyle="1" w:styleId="11">
    <w:name w:val="Сетка таблицы1"/>
    <w:basedOn w:val="a1"/>
    <w:next w:val="ac"/>
    <w:uiPriority w:val="39"/>
    <w:rsid w:val="003713CB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39"/>
    <w:rsid w:val="0055248D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CB47-9752-41C6-A268-47889C6A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5754</Words>
  <Characters>3280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2</cp:revision>
  <cp:lastPrinted>2024-02-15T06:23:00Z</cp:lastPrinted>
  <dcterms:created xsi:type="dcterms:W3CDTF">2024-02-15T09:11:00Z</dcterms:created>
  <dcterms:modified xsi:type="dcterms:W3CDTF">2024-02-15T09:11:00Z</dcterms:modified>
</cp:coreProperties>
</file>