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5F0" w:rsidRDefault="00B125F0" w:rsidP="00B125F0">
      <w:pPr>
        <w:ind w:hanging="4"/>
        <w:jc w:val="center"/>
        <w:rPr>
          <w:snapToGrid w:val="0"/>
          <w:spacing w:val="8"/>
        </w:rPr>
      </w:pPr>
      <w:r>
        <w:rPr>
          <w:noProof/>
          <w:spacing w:val="8"/>
          <w:lang w:val="uk-UA" w:eastAsia="uk-UA"/>
        </w:rPr>
        <w:drawing>
          <wp:inline distT="0" distB="0" distL="0" distR="0">
            <wp:extent cx="438150" cy="619125"/>
            <wp:effectExtent l="0" t="0" r="0" b="9525"/>
            <wp:docPr id="167484799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1912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25F0" w:rsidRDefault="00B125F0" w:rsidP="00B125F0">
      <w:pPr>
        <w:ind w:firstLine="709"/>
        <w:rPr>
          <w:snapToGrid w:val="0"/>
          <w:spacing w:val="8"/>
          <w:sz w:val="16"/>
          <w:szCs w:val="16"/>
        </w:rPr>
      </w:pPr>
    </w:p>
    <w:p w:rsidR="00B125F0" w:rsidRDefault="00B125F0" w:rsidP="00B125F0">
      <w:pPr>
        <w:ind w:firstLine="709"/>
        <w:rPr>
          <w:sz w:val="12"/>
          <w:szCs w:val="12"/>
        </w:rPr>
      </w:pPr>
    </w:p>
    <w:p w:rsidR="00B125F0" w:rsidRDefault="00B125F0" w:rsidP="00B125F0">
      <w:pPr>
        <w:keepNext/>
        <w:jc w:val="center"/>
        <w:outlineLvl w:val="0"/>
        <w:rPr>
          <w:b/>
          <w:smallCaps/>
          <w:szCs w:val="28"/>
        </w:rPr>
      </w:pPr>
      <w:r>
        <w:rPr>
          <w:b/>
          <w:smallCaps/>
          <w:szCs w:val="28"/>
        </w:rPr>
        <w:t xml:space="preserve">ВИКОНАВЧИЙ  КОМІТЕТ  НОВОВОЛИНСЬКОЇ  МІСЬКОЇ  </w:t>
      </w:r>
      <w:proofErr w:type="gramStart"/>
      <w:r>
        <w:rPr>
          <w:b/>
          <w:smallCaps/>
          <w:szCs w:val="28"/>
        </w:rPr>
        <w:t>РАДИ</w:t>
      </w:r>
      <w:proofErr w:type="gramEnd"/>
    </w:p>
    <w:p w:rsidR="00B125F0" w:rsidRDefault="00B125F0" w:rsidP="00B125F0">
      <w:pPr>
        <w:jc w:val="center"/>
        <w:rPr>
          <w:szCs w:val="28"/>
        </w:rPr>
      </w:pPr>
      <w:r>
        <w:rPr>
          <w:szCs w:val="28"/>
        </w:rPr>
        <w:t>ВОЛИНСЬКОЇ ОБЛАСТІ</w:t>
      </w:r>
    </w:p>
    <w:p w:rsidR="00B125F0" w:rsidRDefault="00B125F0" w:rsidP="00B125F0"/>
    <w:p w:rsidR="00B125F0" w:rsidRPr="00207B1A" w:rsidRDefault="00207B1A" w:rsidP="00B125F0">
      <w:pPr>
        <w:jc w:val="center"/>
        <w:rPr>
          <w:b/>
          <w:sz w:val="24"/>
          <w:lang w:val="uk-UA"/>
        </w:rPr>
      </w:pPr>
      <w:r>
        <w:rPr>
          <w:b/>
          <w:sz w:val="36"/>
          <w:szCs w:val="36"/>
          <w:lang w:val="uk-UA"/>
        </w:rPr>
        <w:t xml:space="preserve"> </w:t>
      </w:r>
      <w:r w:rsidR="00B125F0">
        <w:rPr>
          <w:b/>
          <w:sz w:val="36"/>
          <w:szCs w:val="36"/>
        </w:rPr>
        <w:t xml:space="preserve">Р І Ш Е Н </w:t>
      </w:r>
      <w:proofErr w:type="spellStart"/>
      <w:proofErr w:type="gramStart"/>
      <w:r w:rsidR="00B125F0">
        <w:rPr>
          <w:b/>
          <w:sz w:val="36"/>
          <w:szCs w:val="36"/>
        </w:rPr>
        <w:t>Н</w:t>
      </w:r>
      <w:proofErr w:type="spellEnd"/>
      <w:proofErr w:type="gramEnd"/>
      <w:r w:rsidR="00B125F0">
        <w:rPr>
          <w:b/>
          <w:sz w:val="36"/>
          <w:szCs w:val="36"/>
        </w:rPr>
        <w:t xml:space="preserve"> Я</w:t>
      </w:r>
      <w:r>
        <w:rPr>
          <w:b/>
          <w:sz w:val="36"/>
          <w:szCs w:val="36"/>
          <w:lang w:val="uk-UA"/>
        </w:rPr>
        <w:t xml:space="preserve">                      </w:t>
      </w:r>
    </w:p>
    <w:p w:rsidR="00B125F0" w:rsidRDefault="00B125F0" w:rsidP="00B125F0">
      <w:pPr>
        <w:jc w:val="both"/>
        <w:rPr>
          <w:szCs w:val="28"/>
        </w:rPr>
      </w:pPr>
    </w:p>
    <w:p w:rsidR="00FC2956" w:rsidRDefault="00B125F0" w:rsidP="00A11791">
      <w:pPr>
        <w:rPr>
          <w:sz w:val="27"/>
          <w:szCs w:val="27"/>
          <w:lang w:val="uk-UA"/>
        </w:rPr>
      </w:pPr>
      <w:r w:rsidRPr="00A11791">
        <w:rPr>
          <w:sz w:val="27"/>
          <w:szCs w:val="27"/>
        </w:rPr>
        <w:t xml:space="preserve"> </w:t>
      </w:r>
      <w:r w:rsidR="001836D3">
        <w:rPr>
          <w:sz w:val="27"/>
          <w:szCs w:val="27"/>
          <w:lang w:val="uk-UA"/>
        </w:rPr>
        <w:t>21</w:t>
      </w:r>
      <w:r w:rsidR="00A11791">
        <w:rPr>
          <w:sz w:val="27"/>
          <w:szCs w:val="27"/>
          <w:lang w:val="uk-UA"/>
        </w:rPr>
        <w:t xml:space="preserve"> </w:t>
      </w:r>
      <w:r w:rsidR="00A91E33" w:rsidRPr="00A11791">
        <w:rPr>
          <w:sz w:val="27"/>
          <w:szCs w:val="27"/>
          <w:lang w:val="uk-UA"/>
        </w:rPr>
        <w:t>лютого</w:t>
      </w:r>
      <w:r w:rsidRPr="00A11791">
        <w:rPr>
          <w:sz w:val="27"/>
          <w:szCs w:val="27"/>
        </w:rPr>
        <w:t xml:space="preserve"> 202</w:t>
      </w:r>
      <w:r w:rsidR="00A91E33" w:rsidRPr="00A11791">
        <w:rPr>
          <w:sz w:val="27"/>
          <w:szCs w:val="27"/>
          <w:lang w:val="uk-UA"/>
        </w:rPr>
        <w:t>4</w:t>
      </w:r>
      <w:r w:rsidRPr="00A11791">
        <w:rPr>
          <w:sz w:val="27"/>
          <w:szCs w:val="27"/>
        </w:rPr>
        <w:t xml:space="preserve"> року</w:t>
      </w:r>
      <w:r w:rsidR="00A11791" w:rsidRPr="00A11791">
        <w:rPr>
          <w:sz w:val="27"/>
          <w:szCs w:val="27"/>
          <w:lang w:val="uk-UA"/>
        </w:rPr>
        <w:t xml:space="preserve">                       </w:t>
      </w:r>
      <w:r>
        <w:rPr>
          <w:sz w:val="27"/>
          <w:szCs w:val="27"/>
        </w:rPr>
        <w:t xml:space="preserve">м. </w:t>
      </w:r>
      <w:proofErr w:type="spellStart"/>
      <w:r>
        <w:rPr>
          <w:sz w:val="27"/>
          <w:szCs w:val="27"/>
        </w:rPr>
        <w:t>Нововолинськ</w:t>
      </w:r>
      <w:proofErr w:type="spellEnd"/>
      <w:r w:rsidR="00A11791">
        <w:rPr>
          <w:sz w:val="27"/>
          <w:szCs w:val="27"/>
          <w:lang w:val="uk-UA"/>
        </w:rPr>
        <w:t xml:space="preserve">                                    №</w:t>
      </w:r>
      <w:r w:rsidR="001836D3">
        <w:rPr>
          <w:sz w:val="27"/>
          <w:szCs w:val="27"/>
          <w:lang w:val="uk-UA"/>
        </w:rPr>
        <w:t>156</w:t>
      </w:r>
      <w:r w:rsidR="00A11791">
        <w:rPr>
          <w:sz w:val="27"/>
          <w:szCs w:val="27"/>
          <w:lang w:val="uk-UA"/>
        </w:rPr>
        <w:t xml:space="preserve">   </w:t>
      </w:r>
    </w:p>
    <w:p w:rsidR="00A11791" w:rsidRPr="00A11791" w:rsidRDefault="00A11791" w:rsidP="00A11791">
      <w:pPr>
        <w:rPr>
          <w:sz w:val="27"/>
          <w:szCs w:val="27"/>
          <w:u w:val="single"/>
          <w:lang w:val="uk-UA"/>
        </w:rPr>
      </w:pPr>
      <w:r>
        <w:rPr>
          <w:sz w:val="27"/>
          <w:szCs w:val="27"/>
          <w:lang w:val="uk-UA"/>
        </w:rPr>
        <w:t xml:space="preserve">  </w:t>
      </w:r>
    </w:p>
    <w:p w:rsidR="00A11791" w:rsidRDefault="00A11791" w:rsidP="00B125F0">
      <w:pPr>
        <w:rPr>
          <w:sz w:val="27"/>
          <w:szCs w:val="27"/>
        </w:rPr>
      </w:pPr>
    </w:p>
    <w:p w:rsidR="00A11791" w:rsidRDefault="00A11791" w:rsidP="00A11791">
      <w:pPr>
        <w:rPr>
          <w:sz w:val="27"/>
          <w:szCs w:val="27"/>
        </w:rPr>
      </w:pPr>
      <w:r w:rsidRPr="00A11791">
        <w:rPr>
          <w:sz w:val="27"/>
          <w:szCs w:val="27"/>
        </w:rPr>
        <w:t xml:space="preserve">Про </w:t>
      </w:r>
      <w:proofErr w:type="spellStart"/>
      <w:r w:rsidRPr="00A11791">
        <w:rPr>
          <w:sz w:val="27"/>
          <w:szCs w:val="27"/>
        </w:rPr>
        <w:t>затвердження</w:t>
      </w:r>
      <w:proofErr w:type="spellEnd"/>
      <w:r w:rsidRPr="00A11791">
        <w:rPr>
          <w:sz w:val="27"/>
          <w:szCs w:val="27"/>
        </w:rPr>
        <w:t xml:space="preserve"> Порядку </w:t>
      </w:r>
      <w:proofErr w:type="spellStart"/>
      <w:r w:rsidRPr="00A11791">
        <w:rPr>
          <w:sz w:val="27"/>
          <w:szCs w:val="27"/>
        </w:rPr>
        <w:t>відшкодування</w:t>
      </w:r>
      <w:proofErr w:type="spellEnd"/>
      <w:r w:rsidRPr="00A11791">
        <w:rPr>
          <w:sz w:val="27"/>
          <w:szCs w:val="27"/>
        </w:rPr>
        <w:t xml:space="preserve"> </w:t>
      </w:r>
    </w:p>
    <w:p w:rsidR="00A11791" w:rsidRDefault="00A11791" w:rsidP="00A11791">
      <w:pPr>
        <w:rPr>
          <w:sz w:val="27"/>
          <w:szCs w:val="27"/>
        </w:rPr>
      </w:pPr>
      <w:proofErr w:type="spellStart"/>
      <w:r w:rsidRPr="00A11791">
        <w:rPr>
          <w:sz w:val="27"/>
          <w:szCs w:val="27"/>
        </w:rPr>
        <w:t>з</w:t>
      </w:r>
      <w:proofErr w:type="spellEnd"/>
      <w:r w:rsidRPr="00A11791">
        <w:rPr>
          <w:sz w:val="27"/>
          <w:szCs w:val="27"/>
        </w:rPr>
        <w:t xml:space="preserve"> </w:t>
      </w:r>
      <w:proofErr w:type="spellStart"/>
      <w:r w:rsidRPr="00A11791">
        <w:rPr>
          <w:sz w:val="27"/>
          <w:szCs w:val="27"/>
        </w:rPr>
        <w:t>міського</w:t>
      </w:r>
      <w:proofErr w:type="spellEnd"/>
      <w:r w:rsidRPr="00A11791">
        <w:rPr>
          <w:sz w:val="27"/>
          <w:szCs w:val="27"/>
        </w:rPr>
        <w:t xml:space="preserve"> бюджету </w:t>
      </w:r>
      <w:proofErr w:type="spellStart"/>
      <w:r w:rsidRPr="00A11791">
        <w:rPr>
          <w:sz w:val="27"/>
          <w:szCs w:val="27"/>
        </w:rPr>
        <w:t>відсотків</w:t>
      </w:r>
      <w:proofErr w:type="spellEnd"/>
      <w:r w:rsidRPr="00A11791">
        <w:rPr>
          <w:sz w:val="27"/>
          <w:szCs w:val="27"/>
        </w:rPr>
        <w:t xml:space="preserve"> за кредитами, </w:t>
      </w:r>
    </w:p>
    <w:p w:rsidR="00A11791" w:rsidRDefault="00A11791" w:rsidP="00A11791">
      <w:pPr>
        <w:rPr>
          <w:sz w:val="27"/>
          <w:szCs w:val="27"/>
        </w:rPr>
      </w:pPr>
      <w:proofErr w:type="spellStart"/>
      <w:r w:rsidRPr="00A11791">
        <w:rPr>
          <w:sz w:val="27"/>
          <w:szCs w:val="27"/>
        </w:rPr>
        <w:t>залученими</w:t>
      </w:r>
      <w:proofErr w:type="spellEnd"/>
      <w:r w:rsidRPr="00A11791">
        <w:rPr>
          <w:sz w:val="27"/>
          <w:szCs w:val="27"/>
        </w:rPr>
        <w:t xml:space="preserve"> </w:t>
      </w:r>
      <w:proofErr w:type="spellStart"/>
      <w:r w:rsidRPr="00A11791">
        <w:rPr>
          <w:sz w:val="27"/>
          <w:szCs w:val="27"/>
        </w:rPr>
        <w:t>об’єднаннями</w:t>
      </w:r>
      <w:proofErr w:type="spellEnd"/>
      <w:r w:rsidRPr="00A11791">
        <w:rPr>
          <w:sz w:val="27"/>
          <w:szCs w:val="27"/>
        </w:rPr>
        <w:t xml:space="preserve"> </w:t>
      </w:r>
      <w:proofErr w:type="spellStart"/>
      <w:r w:rsidRPr="00A11791">
        <w:rPr>
          <w:sz w:val="27"/>
          <w:szCs w:val="27"/>
        </w:rPr>
        <w:t>співвласників</w:t>
      </w:r>
      <w:proofErr w:type="spellEnd"/>
      <w:r w:rsidRPr="00A11791">
        <w:rPr>
          <w:sz w:val="27"/>
          <w:szCs w:val="27"/>
        </w:rPr>
        <w:t xml:space="preserve"> </w:t>
      </w:r>
    </w:p>
    <w:p w:rsidR="00A11791" w:rsidRDefault="00A11791" w:rsidP="00A11791">
      <w:pPr>
        <w:rPr>
          <w:sz w:val="27"/>
          <w:szCs w:val="27"/>
        </w:rPr>
      </w:pPr>
      <w:proofErr w:type="spellStart"/>
      <w:r w:rsidRPr="00A11791">
        <w:rPr>
          <w:sz w:val="27"/>
          <w:szCs w:val="27"/>
        </w:rPr>
        <w:t>багатоквартирних</w:t>
      </w:r>
      <w:proofErr w:type="spellEnd"/>
      <w:r w:rsidRPr="00A11791">
        <w:rPr>
          <w:sz w:val="27"/>
          <w:szCs w:val="27"/>
        </w:rPr>
        <w:t xml:space="preserve"> </w:t>
      </w:r>
      <w:proofErr w:type="spellStart"/>
      <w:r w:rsidRPr="00A11791">
        <w:rPr>
          <w:sz w:val="27"/>
          <w:szCs w:val="27"/>
        </w:rPr>
        <w:t>будинків</w:t>
      </w:r>
      <w:proofErr w:type="spellEnd"/>
      <w:r w:rsidRPr="00A11791">
        <w:rPr>
          <w:sz w:val="27"/>
          <w:szCs w:val="27"/>
        </w:rPr>
        <w:t xml:space="preserve">, </w:t>
      </w:r>
      <w:proofErr w:type="spellStart"/>
      <w:r w:rsidRPr="00A11791">
        <w:rPr>
          <w:sz w:val="27"/>
          <w:szCs w:val="27"/>
        </w:rPr>
        <w:t>які</w:t>
      </w:r>
      <w:proofErr w:type="spellEnd"/>
      <w:r w:rsidRPr="00A11791">
        <w:rPr>
          <w:sz w:val="27"/>
          <w:szCs w:val="27"/>
        </w:rPr>
        <w:t xml:space="preserve"> </w:t>
      </w:r>
      <w:proofErr w:type="spellStart"/>
      <w:r w:rsidRPr="00A11791">
        <w:rPr>
          <w:sz w:val="27"/>
          <w:szCs w:val="27"/>
        </w:rPr>
        <w:t>беруть</w:t>
      </w:r>
      <w:proofErr w:type="spellEnd"/>
      <w:r w:rsidRPr="00A11791">
        <w:rPr>
          <w:sz w:val="27"/>
          <w:szCs w:val="27"/>
        </w:rPr>
        <w:t xml:space="preserve"> участь </w:t>
      </w:r>
    </w:p>
    <w:p w:rsidR="00A11791" w:rsidRDefault="00A11791" w:rsidP="00A11791">
      <w:pPr>
        <w:rPr>
          <w:sz w:val="27"/>
          <w:szCs w:val="27"/>
        </w:rPr>
      </w:pPr>
      <w:r w:rsidRPr="00A11791">
        <w:rPr>
          <w:sz w:val="27"/>
          <w:szCs w:val="27"/>
        </w:rPr>
        <w:t xml:space="preserve">у </w:t>
      </w:r>
      <w:proofErr w:type="spellStart"/>
      <w:r w:rsidRPr="00A11791">
        <w:rPr>
          <w:sz w:val="27"/>
          <w:szCs w:val="27"/>
        </w:rPr>
        <w:t>програмах</w:t>
      </w:r>
      <w:proofErr w:type="spellEnd"/>
      <w:r w:rsidRPr="00A11791">
        <w:rPr>
          <w:sz w:val="27"/>
          <w:szCs w:val="27"/>
        </w:rPr>
        <w:t xml:space="preserve"> </w:t>
      </w:r>
      <w:proofErr w:type="spellStart"/>
      <w:r w:rsidRPr="00A11791">
        <w:rPr>
          <w:sz w:val="27"/>
          <w:szCs w:val="27"/>
        </w:rPr>
        <w:t>державної</w:t>
      </w:r>
      <w:proofErr w:type="spellEnd"/>
      <w:r w:rsidRPr="00A11791">
        <w:rPr>
          <w:sz w:val="27"/>
          <w:szCs w:val="27"/>
        </w:rPr>
        <w:t xml:space="preserve"> установи</w:t>
      </w:r>
      <w:r>
        <w:rPr>
          <w:sz w:val="27"/>
          <w:szCs w:val="27"/>
          <w:lang w:val="uk-UA"/>
        </w:rPr>
        <w:t xml:space="preserve"> </w:t>
      </w:r>
      <w:r w:rsidRPr="00A11791">
        <w:rPr>
          <w:sz w:val="27"/>
          <w:szCs w:val="27"/>
        </w:rPr>
        <w:t xml:space="preserve">«Фонд </w:t>
      </w:r>
      <w:proofErr w:type="spellStart"/>
      <w:r w:rsidRPr="00A11791">
        <w:rPr>
          <w:sz w:val="27"/>
          <w:szCs w:val="27"/>
        </w:rPr>
        <w:t>енергоефективності</w:t>
      </w:r>
      <w:proofErr w:type="spellEnd"/>
      <w:r w:rsidRPr="00A11791">
        <w:rPr>
          <w:sz w:val="27"/>
          <w:szCs w:val="27"/>
        </w:rPr>
        <w:t xml:space="preserve">», </w:t>
      </w:r>
      <w:proofErr w:type="spellStart"/>
      <w:r w:rsidRPr="00A11791">
        <w:rPr>
          <w:sz w:val="27"/>
          <w:szCs w:val="27"/>
        </w:rPr>
        <w:t>зокрема</w:t>
      </w:r>
      <w:proofErr w:type="spellEnd"/>
      <w:r w:rsidRPr="00A11791">
        <w:rPr>
          <w:sz w:val="27"/>
          <w:szCs w:val="27"/>
        </w:rPr>
        <w:t xml:space="preserve">, у </w:t>
      </w:r>
      <w:proofErr w:type="spellStart"/>
      <w:r w:rsidRPr="00A11791">
        <w:rPr>
          <w:sz w:val="27"/>
          <w:szCs w:val="27"/>
        </w:rPr>
        <w:t>Програмі</w:t>
      </w:r>
      <w:proofErr w:type="spellEnd"/>
      <w:r>
        <w:rPr>
          <w:sz w:val="27"/>
          <w:szCs w:val="27"/>
          <w:lang w:val="uk-UA"/>
        </w:rPr>
        <w:t xml:space="preserve"> </w:t>
      </w:r>
      <w:proofErr w:type="spellStart"/>
      <w:r w:rsidRPr="00A11791">
        <w:rPr>
          <w:sz w:val="27"/>
          <w:szCs w:val="27"/>
        </w:rPr>
        <w:t>підтримки</w:t>
      </w:r>
      <w:proofErr w:type="spellEnd"/>
      <w:r w:rsidRPr="00A11791">
        <w:rPr>
          <w:sz w:val="27"/>
          <w:szCs w:val="27"/>
        </w:rPr>
        <w:t xml:space="preserve"> </w:t>
      </w:r>
      <w:proofErr w:type="spellStart"/>
      <w:r w:rsidRPr="00A11791">
        <w:rPr>
          <w:sz w:val="27"/>
          <w:szCs w:val="27"/>
        </w:rPr>
        <w:t>енергомодернізації</w:t>
      </w:r>
      <w:proofErr w:type="spellEnd"/>
      <w:r w:rsidRPr="00A11791">
        <w:rPr>
          <w:sz w:val="27"/>
          <w:szCs w:val="27"/>
        </w:rPr>
        <w:t xml:space="preserve"> </w:t>
      </w:r>
      <w:proofErr w:type="spellStart"/>
      <w:r w:rsidRPr="00A11791">
        <w:rPr>
          <w:sz w:val="27"/>
          <w:szCs w:val="27"/>
        </w:rPr>
        <w:t>багатоквартирних</w:t>
      </w:r>
      <w:proofErr w:type="spellEnd"/>
      <w:r w:rsidRPr="00A11791">
        <w:rPr>
          <w:sz w:val="27"/>
          <w:szCs w:val="27"/>
        </w:rPr>
        <w:t xml:space="preserve"> </w:t>
      </w:r>
      <w:proofErr w:type="spellStart"/>
      <w:r w:rsidRPr="00A11791">
        <w:rPr>
          <w:sz w:val="27"/>
          <w:szCs w:val="27"/>
        </w:rPr>
        <w:t>будинків</w:t>
      </w:r>
      <w:proofErr w:type="spellEnd"/>
      <w:r w:rsidRPr="00A11791">
        <w:rPr>
          <w:sz w:val="27"/>
          <w:szCs w:val="27"/>
        </w:rPr>
        <w:t xml:space="preserve"> «ЕНЕРГОДІМ»</w:t>
      </w:r>
      <w:r>
        <w:rPr>
          <w:sz w:val="27"/>
          <w:szCs w:val="27"/>
          <w:lang w:val="uk-UA"/>
        </w:rPr>
        <w:t xml:space="preserve"> </w:t>
      </w:r>
      <w:proofErr w:type="spellStart"/>
      <w:r w:rsidRPr="00A11791">
        <w:rPr>
          <w:sz w:val="27"/>
          <w:szCs w:val="27"/>
        </w:rPr>
        <w:t>державної</w:t>
      </w:r>
      <w:proofErr w:type="spellEnd"/>
      <w:r w:rsidRPr="00A11791">
        <w:rPr>
          <w:sz w:val="27"/>
          <w:szCs w:val="27"/>
        </w:rPr>
        <w:t xml:space="preserve"> установи «Фонд </w:t>
      </w:r>
      <w:proofErr w:type="spellStart"/>
      <w:r w:rsidRPr="00A11791">
        <w:rPr>
          <w:sz w:val="27"/>
          <w:szCs w:val="27"/>
        </w:rPr>
        <w:t>енергоефективності</w:t>
      </w:r>
      <w:proofErr w:type="spellEnd"/>
      <w:r w:rsidRPr="00A11791">
        <w:rPr>
          <w:sz w:val="27"/>
          <w:szCs w:val="27"/>
        </w:rPr>
        <w:t>», на 2024-2026 роки</w:t>
      </w:r>
    </w:p>
    <w:p w:rsidR="008B4DF7" w:rsidRDefault="008B4DF7" w:rsidP="008B4DF7">
      <w:pPr>
        <w:pStyle w:val="a3"/>
        <w:tabs>
          <w:tab w:val="left" w:pos="540"/>
          <w:tab w:val="left" w:pos="1080"/>
        </w:tabs>
        <w:rPr>
          <w:szCs w:val="28"/>
        </w:rPr>
      </w:pPr>
    </w:p>
    <w:p w:rsidR="008B4DF7" w:rsidRDefault="008B4DF7" w:rsidP="008B4DF7">
      <w:pPr>
        <w:pStyle w:val="a3"/>
        <w:tabs>
          <w:tab w:val="left" w:pos="540"/>
          <w:tab w:val="left" w:pos="1080"/>
        </w:tabs>
        <w:rPr>
          <w:szCs w:val="28"/>
        </w:rPr>
      </w:pPr>
    </w:p>
    <w:p w:rsidR="00B125F0" w:rsidRDefault="00B125F0" w:rsidP="008B4DF7">
      <w:pPr>
        <w:pStyle w:val="a3"/>
        <w:tabs>
          <w:tab w:val="left" w:pos="540"/>
          <w:tab w:val="left" w:pos="1080"/>
        </w:tabs>
        <w:rPr>
          <w:color w:val="000000"/>
          <w:szCs w:val="28"/>
        </w:rPr>
      </w:pPr>
      <w:r>
        <w:rPr>
          <w:szCs w:val="28"/>
        </w:rPr>
        <w:t xml:space="preserve">З метою впровадження енергоефективних заходів у багатоквартирних будинках міста Нововолинськ та </w:t>
      </w:r>
      <w:bookmarkStart w:id="0" w:name="_Hlk25471106"/>
      <w:r>
        <w:rPr>
          <w:szCs w:val="28"/>
        </w:rPr>
        <w:t xml:space="preserve">відповідно до підпункту 3 пункту «а» </w:t>
      </w:r>
      <w:r>
        <w:rPr>
          <w:color w:val="000000"/>
          <w:szCs w:val="28"/>
        </w:rPr>
        <w:t>статті 28 Закону України «Про місцеве самоврядування в Україні»</w:t>
      </w:r>
      <w:bookmarkEnd w:id="0"/>
      <w:r>
        <w:rPr>
          <w:color w:val="000000"/>
          <w:szCs w:val="28"/>
        </w:rPr>
        <w:t xml:space="preserve">, на виконання рішення Нововолинської ради від </w:t>
      </w:r>
      <w:r w:rsidR="00A91E33">
        <w:rPr>
          <w:color w:val="000000"/>
          <w:szCs w:val="28"/>
        </w:rPr>
        <w:t>22</w:t>
      </w:r>
      <w:r>
        <w:rPr>
          <w:color w:val="000000"/>
          <w:szCs w:val="28"/>
        </w:rPr>
        <w:t>.</w:t>
      </w:r>
      <w:r w:rsidR="00A91E33">
        <w:rPr>
          <w:color w:val="000000"/>
          <w:szCs w:val="28"/>
        </w:rPr>
        <w:t>11</w:t>
      </w:r>
      <w:r>
        <w:rPr>
          <w:color w:val="000000"/>
          <w:szCs w:val="28"/>
        </w:rPr>
        <w:t>.202</w:t>
      </w:r>
      <w:r w:rsidR="00A91E33">
        <w:rPr>
          <w:color w:val="000000"/>
          <w:szCs w:val="28"/>
        </w:rPr>
        <w:t>3</w:t>
      </w:r>
      <w:r>
        <w:rPr>
          <w:color w:val="000000"/>
          <w:szCs w:val="28"/>
        </w:rPr>
        <w:t xml:space="preserve"> року № </w:t>
      </w:r>
      <w:r w:rsidR="00A91E33">
        <w:rPr>
          <w:color w:val="000000"/>
          <w:szCs w:val="28"/>
        </w:rPr>
        <w:t>27</w:t>
      </w:r>
      <w:r>
        <w:rPr>
          <w:color w:val="000000"/>
          <w:szCs w:val="28"/>
        </w:rPr>
        <w:t>/</w:t>
      </w:r>
      <w:r w:rsidR="00A91E33">
        <w:rPr>
          <w:color w:val="000000"/>
          <w:szCs w:val="28"/>
        </w:rPr>
        <w:t>7</w:t>
      </w:r>
      <w:r>
        <w:rPr>
          <w:color w:val="000000"/>
          <w:szCs w:val="28"/>
        </w:rPr>
        <w:t xml:space="preserve"> «</w:t>
      </w:r>
      <w:r>
        <w:rPr>
          <w:szCs w:val="28"/>
        </w:rPr>
        <w:t xml:space="preserve">Про затвердження Цільової програми </w:t>
      </w:r>
      <w:proofErr w:type="spellStart"/>
      <w:r w:rsidR="009D3E9D" w:rsidRPr="0054132F">
        <w:rPr>
          <w:szCs w:val="28"/>
        </w:rPr>
        <w:t>“</w:t>
      </w:r>
      <w:r>
        <w:rPr>
          <w:szCs w:val="28"/>
        </w:rPr>
        <w:t>Тепла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оселя</w:t>
      </w:r>
      <w:r w:rsidR="009D3E9D" w:rsidRPr="0054132F">
        <w:rPr>
          <w:szCs w:val="28"/>
        </w:rPr>
        <w:t>”</w:t>
      </w:r>
      <w:proofErr w:type="spellEnd"/>
      <w:r>
        <w:rPr>
          <w:szCs w:val="28"/>
        </w:rPr>
        <w:t xml:space="preserve">» відшкодування з </w:t>
      </w:r>
      <w:r>
        <w:t>міського</w:t>
      </w:r>
      <w:r>
        <w:rPr>
          <w:szCs w:val="28"/>
        </w:rPr>
        <w:t xml:space="preserve"> бюджету процентів за кредитами, залученими об’єднаннями співвласників багатоквартирних будинків, які беруть участь у програмах державної установи «Фонд енергоефективності», зокрема</w:t>
      </w:r>
      <w:r w:rsidR="009D3E9D">
        <w:rPr>
          <w:szCs w:val="28"/>
        </w:rPr>
        <w:t>,</w:t>
      </w:r>
      <w:r>
        <w:rPr>
          <w:szCs w:val="28"/>
        </w:rPr>
        <w:t xml:space="preserve"> у Програмі підтримки </w:t>
      </w:r>
      <w:proofErr w:type="spellStart"/>
      <w:r>
        <w:rPr>
          <w:szCs w:val="28"/>
        </w:rPr>
        <w:t>енергомодернізації</w:t>
      </w:r>
      <w:proofErr w:type="spellEnd"/>
      <w:r>
        <w:rPr>
          <w:szCs w:val="28"/>
        </w:rPr>
        <w:t xml:space="preserve"> багатоквартирних будинків «ЕНЕРГОДІМ» державної установи «Фонд енергоефективності» на 202</w:t>
      </w:r>
      <w:r w:rsidR="001E33ED">
        <w:rPr>
          <w:szCs w:val="28"/>
        </w:rPr>
        <w:t>4</w:t>
      </w:r>
      <w:r>
        <w:rPr>
          <w:szCs w:val="28"/>
        </w:rPr>
        <w:t>-202</w:t>
      </w:r>
      <w:r w:rsidR="001E33ED">
        <w:rPr>
          <w:szCs w:val="28"/>
        </w:rPr>
        <w:t>6</w:t>
      </w:r>
      <w:r>
        <w:rPr>
          <w:szCs w:val="28"/>
        </w:rPr>
        <w:t xml:space="preserve"> роки</w:t>
      </w:r>
      <w:r>
        <w:rPr>
          <w:color w:val="000000"/>
          <w:szCs w:val="28"/>
        </w:rPr>
        <w:t>, виконавчий комітет міської ради</w:t>
      </w:r>
    </w:p>
    <w:p w:rsidR="008B4DF7" w:rsidRDefault="008B4DF7" w:rsidP="008B4DF7">
      <w:pPr>
        <w:tabs>
          <w:tab w:val="left" w:pos="9214"/>
        </w:tabs>
        <w:ind w:right="-1"/>
        <w:rPr>
          <w:lang w:val="uk-UA"/>
        </w:rPr>
      </w:pPr>
    </w:p>
    <w:p w:rsidR="008B4DF7" w:rsidRDefault="00B125F0" w:rsidP="008B4DF7">
      <w:pPr>
        <w:tabs>
          <w:tab w:val="left" w:pos="9214"/>
        </w:tabs>
        <w:ind w:right="-1"/>
        <w:rPr>
          <w:lang w:val="uk-UA"/>
        </w:rPr>
      </w:pPr>
      <w:r>
        <w:rPr>
          <w:lang w:val="uk-UA"/>
        </w:rPr>
        <w:t>ВИРІШИВ:</w:t>
      </w:r>
    </w:p>
    <w:p w:rsidR="008B4DF7" w:rsidRDefault="008B4DF7" w:rsidP="008B4DF7">
      <w:pPr>
        <w:tabs>
          <w:tab w:val="left" w:pos="9214"/>
        </w:tabs>
        <w:ind w:right="-1"/>
        <w:rPr>
          <w:lang w:val="uk-UA"/>
        </w:rPr>
      </w:pPr>
    </w:p>
    <w:p w:rsidR="008B4DF7" w:rsidRPr="008B4DF7" w:rsidRDefault="008B4DF7" w:rsidP="008B4DF7">
      <w:pPr>
        <w:tabs>
          <w:tab w:val="left" w:pos="9214"/>
        </w:tabs>
        <w:ind w:right="-1" w:firstLine="567"/>
        <w:jc w:val="both"/>
        <w:rPr>
          <w:lang w:val="uk-UA"/>
        </w:rPr>
      </w:pPr>
      <w:r w:rsidRPr="008B4DF7">
        <w:rPr>
          <w:lang w:val="uk-UA"/>
        </w:rPr>
        <w:t>1.</w:t>
      </w:r>
      <w:r>
        <w:rPr>
          <w:lang w:val="uk-UA"/>
        </w:rPr>
        <w:t xml:space="preserve"> </w:t>
      </w:r>
      <w:r w:rsidR="00B125F0" w:rsidRPr="008B4DF7">
        <w:rPr>
          <w:lang w:val="uk-UA"/>
        </w:rPr>
        <w:t xml:space="preserve">Затвердити Порядок відшкодування з міського бюджету відсотків за кредитами, залученими об’єднаннями співвласників багатоквартирних будинків, які беруть участь у програмах державної установи «Фонд енергоефективності», зокрема у Програмі підтримки </w:t>
      </w:r>
      <w:proofErr w:type="spellStart"/>
      <w:r w:rsidR="00B125F0" w:rsidRPr="008B4DF7">
        <w:rPr>
          <w:lang w:val="uk-UA"/>
        </w:rPr>
        <w:t>енергомодернізації</w:t>
      </w:r>
      <w:proofErr w:type="spellEnd"/>
      <w:r w:rsidR="00B125F0" w:rsidRPr="008B4DF7">
        <w:rPr>
          <w:lang w:val="uk-UA"/>
        </w:rPr>
        <w:t xml:space="preserve"> багатоквартирних будинків «ЕНЕРГОДІМ» державної установи «Фонд енергоефективності», на 202</w:t>
      </w:r>
      <w:r w:rsidR="001E33ED" w:rsidRPr="008B4DF7">
        <w:rPr>
          <w:lang w:val="uk-UA"/>
        </w:rPr>
        <w:t>4</w:t>
      </w:r>
      <w:r w:rsidR="00B125F0" w:rsidRPr="008B4DF7">
        <w:rPr>
          <w:lang w:val="uk-UA"/>
        </w:rPr>
        <w:t>-202</w:t>
      </w:r>
      <w:r w:rsidR="001E33ED" w:rsidRPr="008B4DF7">
        <w:rPr>
          <w:lang w:val="uk-UA"/>
        </w:rPr>
        <w:t>6</w:t>
      </w:r>
      <w:r w:rsidR="00B125F0" w:rsidRPr="008B4DF7">
        <w:rPr>
          <w:lang w:val="uk-UA"/>
        </w:rPr>
        <w:t> роки</w:t>
      </w:r>
      <w:r w:rsidR="009D3E9D">
        <w:rPr>
          <w:lang w:val="uk-UA"/>
        </w:rPr>
        <w:t>, що додається.</w:t>
      </w:r>
    </w:p>
    <w:p w:rsidR="00B125F0" w:rsidRPr="008B4DF7" w:rsidRDefault="008B4DF7" w:rsidP="008B4DF7">
      <w:pPr>
        <w:ind w:firstLine="567"/>
        <w:jc w:val="both"/>
        <w:rPr>
          <w:lang w:val="uk-UA"/>
        </w:rPr>
      </w:pPr>
      <w:r>
        <w:rPr>
          <w:lang w:val="uk-UA"/>
        </w:rPr>
        <w:t xml:space="preserve">2. </w:t>
      </w:r>
      <w:r w:rsidR="00B125F0" w:rsidRPr="008B4DF7">
        <w:rPr>
          <w:lang w:val="uk-UA"/>
        </w:rPr>
        <w:t xml:space="preserve">Контроль за виконанням цього рішення покласти на заступника міського голови </w:t>
      </w:r>
      <w:r w:rsidR="001E33ED" w:rsidRPr="008B4DF7">
        <w:rPr>
          <w:lang w:val="uk-UA"/>
        </w:rPr>
        <w:t xml:space="preserve"> з питань діяльності виконавчих органів Миколу </w:t>
      </w:r>
      <w:proofErr w:type="spellStart"/>
      <w:r w:rsidR="001E33ED" w:rsidRPr="008B4DF7">
        <w:rPr>
          <w:lang w:val="uk-UA"/>
        </w:rPr>
        <w:t>Пасевича</w:t>
      </w:r>
      <w:proofErr w:type="spellEnd"/>
      <w:r>
        <w:rPr>
          <w:lang w:val="uk-UA"/>
        </w:rPr>
        <w:t>.</w:t>
      </w:r>
    </w:p>
    <w:p w:rsidR="00B125F0" w:rsidRDefault="00B125F0" w:rsidP="00B125F0">
      <w:pPr>
        <w:autoSpaceDE w:val="0"/>
        <w:autoSpaceDN w:val="0"/>
        <w:adjustRightInd w:val="0"/>
        <w:spacing w:after="120"/>
        <w:jc w:val="both"/>
        <w:rPr>
          <w:lang w:val="uk-UA"/>
        </w:rPr>
      </w:pPr>
    </w:p>
    <w:p w:rsidR="00B125F0" w:rsidRDefault="00B125F0" w:rsidP="00B125F0">
      <w:pPr>
        <w:autoSpaceDE w:val="0"/>
        <w:autoSpaceDN w:val="0"/>
        <w:adjustRightInd w:val="0"/>
        <w:spacing w:after="120"/>
        <w:jc w:val="both"/>
        <w:rPr>
          <w:lang w:val="uk-UA"/>
        </w:rPr>
      </w:pPr>
      <w:r>
        <w:rPr>
          <w:lang w:val="uk-UA"/>
        </w:rPr>
        <w:t xml:space="preserve">Міський голова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</w:t>
      </w:r>
      <w:r>
        <w:rPr>
          <w:lang w:val="uk-UA"/>
        </w:rPr>
        <w:tab/>
        <w:t xml:space="preserve">            </w:t>
      </w:r>
      <w:r>
        <w:t xml:space="preserve">     </w:t>
      </w:r>
      <w:r w:rsidR="001E33ED">
        <w:rPr>
          <w:lang w:val="uk-UA"/>
        </w:rPr>
        <w:t>Борис КАРПУС</w:t>
      </w:r>
    </w:p>
    <w:p w:rsidR="00FC2956" w:rsidRDefault="00FC2956" w:rsidP="00B125F0">
      <w:pPr>
        <w:autoSpaceDE w:val="0"/>
        <w:autoSpaceDN w:val="0"/>
        <w:adjustRightInd w:val="0"/>
        <w:spacing w:after="120"/>
        <w:jc w:val="both"/>
        <w:rPr>
          <w:sz w:val="24"/>
          <w:lang w:val="uk-UA"/>
        </w:rPr>
      </w:pPr>
    </w:p>
    <w:p w:rsidR="00B125F0" w:rsidRDefault="008B4DF7" w:rsidP="00B125F0">
      <w:pPr>
        <w:autoSpaceDE w:val="0"/>
        <w:autoSpaceDN w:val="0"/>
        <w:adjustRightInd w:val="0"/>
        <w:spacing w:after="12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Богдан </w:t>
      </w:r>
      <w:r w:rsidR="00B125F0">
        <w:rPr>
          <w:sz w:val="24"/>
          <w:lang w:val="uk-UA"/>
        </w:rPr>
        <w:t>Миронюк 32335</w:t>
      </w:r>
    </w:p>
    <w:p w:rsidR="007763C9" w:rsidRDefault="007763C9" w:rsidP="00B125F0">
      <w:pPr>
        <w:autoSpaceDE w:val="0"/>
        <w:autoSpaceDN w:val="0"/>
        <w:adjustRightInd w:val="0"/>
        <w:spacing w:after="120"/>
        <w:jc w:val="both"/>
        <w:rPr>
          <w:sz w:val="24"/>
          <w:lang w:val="uk-UA"/>
        </w:rPr>
      </w:pPr>
    </w:p>
    <w:p w:rsidR="007763C9" w:rsidRDefault="007763C9" w:rsidP="00B125F0">
      <w:pPr>
        <w:autoSpaceDE w:val="0"/>
        <w:autoSpaceDN w:val="0"/>
        <w:adjustRightInd w:val="0"/>
        <w:spacing w:after="120"/>
        <w:jc w:val="both"/>
        <w:rPr>
          <w:sz w:val="24"/>
          <w:lang w:val="uk-UA"/>
        </w:rPr>
      </w:pPr>
    </w:p>
    <w:p w:rsidR="00B125F0" w:rsidRDefault="006C6E6F" w:rsidP="00B125F0">
      <w:pPr>
        <w:ind w:left="4956" w:firstLine="6"/>
        <w:rPr>
          <w:lang w:val="uk-UA"/>
        </w:rPr>
      </w:pPr>
      <w:r>
        <w:rPr>
          <w:noProof/>
          <w:lang w:val="uk-UA"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283.1pt;margin-top:-12pt;width:211.5pt;height:78.75pt;z-index:25165926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" filled="f" stroked="f">
            <v:textbox>
              <w:txbxContent>
                <w:p w:rsidR="007763C9" w:rsidRPr="00F07201" w:rsidRDefault="007763C9" w:rsidP="00B125F0">
                  <w:pPr>
                    <w:rPr>
                      <w:lang w:val="uk-UA"/>
                    </w:rPr>
                  </w:pPr>
                </w:p>
                <w:p w:rsidR="00B125F0" w:rsidRDefault="00B125F0" w:rsidP="00B125F0">
                  <w:r>
                    <w:t>ЗАТВЕРДЖЕНО</w:t>
                  </w:r>
                </w:p>
                <w:p w:rsidR="00B125F0" w:rsidRDefault="00A742AF" w:rsidP="00B125F0">
                  <w:r>
                    <w:rPr>
                      <w:lang w:val="uk-UA"/>
                    </w:rPr>
                    <w:t>Р</w:t>
                  </w:r>
                  <w:proofErr w:type="spellStart"/>
                  <w:r w:rsidR="00B125F0">
                    <w:t>ішення</w:t>
                  </w:r>
                  <w:proofErr w:type="spellEnd"/>
                  <w:r w:rsidR="00B125F0">
                    <w:t xml:space="preserve"> </w:t>
                  </w:r>
                  <w:proofErr w:type="spellStart"/>
                  <w:r w:rsidR="00B125F0">
                    <w:t>виконавчого</w:t>
                  </w:r>
                  <w:proofErr w:type="spellEnd"/>
                  <w:r w:rsidR="00B125F0">
                    <w:t xml:space="preserve"> </w:t>
                  </w:r>
                  <w:proofErr w:type="spellStart"/>
                  <w:r w:rsidR="00B125F0">
                    <w:t>комітету</w:t>
                  </w:r>
                  <w:proofErr w:type="spellEnd"/>
                </w:p>
                <w:p w:rsidR="00B125F0" w:rsidRPr="004D4A9D" w:rsidRDefault="001836D3" w:rsidP="00B125F0">
                  <w:pPr>
                    <w:rPr>
                      <w:u w:val="single"/>
                    </w:rPr>
                  </w:pPr>
                  <w:r>
                    <w:rPr>
                      <w:lang w:val="uk-UA"/>
                    </w:rPr>
                    <w:t xml:space="preserve">21 лютого 2024 </w:t>
                  </w:r>
                  <w:r w:rsidR="00EA71DB">
                    <w:rPr>
                      <w:lang w:val="uk-UA"/>
                    </w:rPr>
                    <w:t xml:space="preserve"> </w:t>
                  </w:r>
                  <w:r w:rsidR="00B125F0" w:rsidRPr="00DF7C2B">
                    <w:t>року №</w:t>
                  </w:r>
                  <w:r w:rsidR="00B125F0">
                    <w:rPr>
                      <w:lang w:val="uk-UA"/>
                    </w:rPr>
                    <w:t xml:space="preserve"> </w:t>
                  </w:r>
                  <w:r>
                    <w:rPr>
                      <w:lang w:val="uk-UA"/>
                    </w:rPr>
                    <w:t>156</w:t>
                  </w:r>
                  <w:r w:rsidR="00EA71DB">
                    <w:rPr>
                      <w:u w:val="single"/>
                      <w:lang w:val="uk-UA"/>
                    </w:rPr>
                    <w:t xml:space="preserve"> </w:t>
                  </w:r>
                </w:p>
              </w:txbxContent>
            </v:textbox>
            <w10:wrap anchorx="margin"/>
          </v:shape>
        </w:pict>
      </w:r>
      <w:r w:rsidR="00B125F0" w:rsidRPr="009C2F2E">
        <w:t xml:space="preserve">        </w:t>
      </w:r>
    </w:p>
    <w:p w:rsidR="00B125F0" w:rsidRDefault="00B125F0" w:rsidP="00B125F0">
      <w:pPr>
        <w:widowControl w:val="0"/>
        <w:shd w:val="clear" w:color="auto" w:fill="FFFFFF"/>
        <w:tabs>
          <w:tab w:val="left" w:pos="0"/>
        </w:tabs>
        <w:autoSpaceDE w:val="0"/>
        <w:ind w:right="-20"/>
        <w:rPr>
          <w:lang w:val="uk-UA"/>
        </w:rPr>
      </w:pPr>
    </w:p>
    <w:p w:rsidR="00B125F0" w:rsidRDefault="00B125F0" w:rsidP="00B125F0">
      <w:pPr>
        <w:shd w:val="clear" w:color="auto" w:fill="FFFFFF"/>
        <w:ind w:right="-20"/>
        <w:rPr>
          <w:b/>
          <w:lang w:val="uk-UA"/>
        </w:rPr>
      </w:pPr>
    </w:p>
    <w:p w:rsidR="00B125F0" w:rsidRDefault="00B125F0" w:rsidP="00B125F0">
      <w:pPr>
        <w:shd w:val="clear" w:color="auto" w:fill="FFFFFF"/>
        <w:ind w:right="-20"/>
        <w:rPr>
          <w:b/>
          <w:lang w:val="uk-UA"/>
        </w:rPr>
      </w:pPr>
    </w:p>
    <w:p w:rsidR="00B125F0" w:rsidRDefault="00B125F0" w:rsidP="00B125F0">
      <w:pPr>
        <w:shd w:val="clear" w:color="auto" w:fill="FFFFFF"/>
        <w:ind w:right="-20"/>
        <w:rPr>
          <w:b/>
          <w:lang w:val="uk-UA"/>
        </w:rPr>
      </w:pPr>
    </w:p>
    <w:p w:rsidR="00B125F0" w:rsidRDefault="00B125F0" w:rsidP="00B125F0">
      <w:pPr>
        <w:shd w:val="clear" w:color="auto" w:fill="FFFFFF"/>
        <w:ind w:right="-20"/>
        <w:rPr>
          <w:b/>
          <w:lang w:val="uk-UA"/>
        </w:rPr>
      </w:pPr>
    </w:p>
    <w:p w:rsidR="00B125F0" w:rsidRPr="00847789" w:rsidRDefault="00B125F0" w:rsidP="00B125F0">
      <w:pPr>
        <w:shd w:val="clear" w:color="auto" w:fill="FFFFFF"/>
        <w:ind w:right="-20"/>
        <w:jc w:val="center"/>
        <w:rPr>
          <w:b/>
          <w:lang w:val="uk-UA"/>
        </w:rPr>
      </w:pPr>
      <w:r w:rsidRPr="00847789">
        <w:rPr>
          <w:b/>
          <w:lang w:val="uk-UA"/>
        </w:rPr>
        <w:t xml:space="preserve">ПОРЯДОК </w:t>
      </w:r>
    </w:p>
    <w:p w:rsidR="00B125F0" w:rsidRDefault="00B125F0" w:rsidP="00B125F0">
      <w:pPr>
        <w:shd w:val="clear" w:color="auto" w:fill="FFFFFF"/>
        <w:ind w:right="-20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відшкодування з міського </w:t>
      </w:r>
      <w:r w:rsidRPr="00AE2FE9">
        <w:rPr>
          <w:b/>
          <w:bCs/>
          <w:lang w:val="uk-UA"/>
        </w:rPr>
        <w:t xml:space="preserve">бюджету </w:t>
      </w:r>
      <w:r>
        <w:rPr>
          <w:b/>
          <w:bCs/>
          <w:lang w:val="uk-UA"/>
        </w:rPr>
        <w:t>процентів</w:t>
      </w:r>
      <w:r w:rsidRPr="00AE2FE9">
        <w:rPr>
          <w:b/>
          <w:bCs/>
          <w:lang w:val="uk-UA"/>
        </w:rPr>
        <w:t xml:space="preserve"> за кредитами, </w:t>
      </w:r>
    </w:p>
    <w:p w:rsidR="00B125F0" w:rsidRDefault="00B125F0" w:rsidP="00B125F0">
      <w:pPr>
        <w:shd w:val="clear" w:color="auto" w:fill="FFFFFF"/>
        <w:ind w:right="-20"/>
        <w:jc w:val="center"/>
        <w:rPr>
          <w:b/>
          <w:bCs/>
          <w:lang w:val="uk-UA"/>
        </w:rPr>
      </w:pPr>
      <w:r w:rsidRPr="00AE2FE9">
        <w:rPr>
          <w:b/>
          <w:bCs/>
          <w:lang w:val="uk-UA"/>
        </w:rPr>
        <w:t xml:space="preserve">залученими об’єднаннями співвласників багатоквартирних будинків, </w:t>
      </w:r>
    </w:p>
    <w:p w:rsidR="00B125F0" w:rsidRDefault="00B125F0" w:rsidP="00B125F0">
      <w:pPr>
        <w:shd w:val="clear" w:color="auto" w:fill="FFFFFF"/>
        <w:ind w:right="-20"/>
        <w:jc w:val="center"/>
        <w:rPr>
          <w:b/>
          <w:bCs/>
          <w:lang w:val="uk-UA"/>
        </w:rPr>
      </w:pPr>
      <w:r w:rsidRPr="00AE2FE9">
        <w:rPr>
          <w:b/>
          <w:bCs/>
          <w:lang w:val="uk-UA"/>
        </w:rPr>
        <w:t>які беруть участь у</w:t>
      </w:r>
      <w:r>
        <w:rPr>
          <w:b/>
          <w:bCs/>
          <w:lang w:val="uk-UA"/>
        </w:rPr>
        <w:t xml:space="preserve"> </w:t>
      </w:r>
      <w:r w:rsidRPr="00CB76D0">
        <w:rPr>
          <w:b/>
          <w:bCs/>
          <w:lang w:val="uk-UA"/>
        </w:rPr>
        <w:t>програмах державної установи «Фонд енергоефективності», зокрема</w:t>
      </w:r>
      <w:r w:rsidRPr="00CB76D0">
        <w:rPr>
          <w:lang w:val="uk-UA"/>
        </w:rPr>
        <w:t xml:space="preserve"> </w:t>
      </w:r>
      <w:r w:rsidRPr="00CB76D0">
        <w:rPr>
          <w:b/>
          <w:bCs/>
          <w:lang w:val="uk-UA"/>
        </w:rPr>
        <w:t xml:space="preserve">у Програмі підтримки </w:t>
      </w:r>
      <w:proofErr w:type="spellStart"/>
      <w:r w:rsidRPr="00CB76D0">
        <w:rPr>
          <w:b/>
          <w:bCs/>
          <w:lang w:val="uk-UA"/>
        </w:rPr>
        <w:t>енергомодернізації</w:t>
      </w:r>
      <w:proofErr w:type="spellEnd"/>
      <w:r w:rsidRPr="00CB76D0">
        <w:rPr>
          <w:b/>
          <w:bCs/>
          <w:lang w:val="uk-UA"/>
        </w:rPr>
        <w:t xml:space="preserve"> багатоквартирних будинків «ЕНЕРГОДІМ» державної установи «Ф</w:t>
      </w:r>
      <w:r>
        <w:rPr>
          <w:b/>
          <w:bCs/>
          <w:lang w:val="uk-UA"/>
        </w:rPr>
        <w:t>онд енергоефективності», на 202</w:t>
      </w:r>
      <w:r w:rsidR="00EA71DB">
        <w:rPr>
          <w:b/>
          <w:bCs/>
          <w:lang w:val="uk-UA"/>
        </w:rPr>
        <w:t>4</w:t>
      </w:r>
      <w:r w:rsidRPr="00CB76D0">
        <w:rPr>
          <w:b/>
          <w:bCs/>
          <w:lang w:val="uk-UA"/>
        </w:rPr>
        <w:t>-202</w:t>
      </w:r>
      <w:r w:rsidR="00EA71DB">
        <w:rPr>
          <w:b/>
          <w:bCs/>
          <w:lang w:val="uk-UA"/>
        </w:rPr>
        <w:t>6</w:t>
      </w:r>
      <w:r w:rsidRPr="00CB76D0">
        <w:rPr>
          <w:b/>
          <w:bCs/>
          <w:lang w:val="uk-UA"/>
        </w:rPr>
        <w:t xml:space="preserve"> роки</w:t>
      </w:r>
    </w:p>
    <w:p w:rsidR="00B125F0" w:rsidRPr="00AE2FE9" w:rsidRDefault="00B125F0" w:rsidP="00B125F0">
      <w:pPr>
        <w:shd w:val="clear" w:color="auto" w:fill="FFFFFF"/>
        <w:ind w:right="-20"/>
        <w:rPr>
          <w:b/>
          <w:bCs/>
          <w:lang w:val="uk-UA"/>
        </w:rPr>
      </w:pPr>
    </w:p>
    <w:p w:rsidR="00B125F0" w:rsidRPr="00CB76D0" w:rsidRDefault="00B125F0" w:rsidP="00B125F0">
      <w:pPr>
        <w:pStyle w:val="a5"/>
        <w:numPr>
          <w:ilvl w:val="0"/>
          <w:numId w:val="2"/>
        </w:numPr>
        <w:tabs>
          <w:tab w:val="left" w:pos="1134"/>
        </w:tabs>
        <w:spacing w:line="270" w:lineRule="atLeast"/>
        <w:ind w:left="0" w:firstLine="709"/>
        <w:jc w:val="both"/>
        <w:textAlignment w:val="baseline"/>
        <w:rPr>
          <w:sz w:val="28"/>
          <w:lang w:val="uk-UA"/>
        </w:rPr>
      </w:pPr>
      <w:r w:rsidRPr="00AE2FE9">
        <w:rPr>
          <w:bCs/>
          <w:sz w:val="28"/>
          <w:lang w:val="uk-UA"/>
        </w:rPr>
        <w:t xml:space="preserve">Порядок </w:t>
      </w:r>
      <w:r>
        <w:rPr>
          <w:sz w:val="28"/>
          <w:lang w:val="uk-UA"/>
        </w:rPr>
        <w:t xml:space="preserve">відшкодування з міського </w:t>
      </w:r>
      <w:r w:rsidRPr="00AE2FE9">
        <w:rPr>
          <w:sz w:val="28"/>
          <w:lang w:val="uk-UA"/>
        </w:rPr>
        <w:t xml:space="preserve">бюджету </w:t>
      </w:r>
      <w:r>
        <w:rPr>
          <w:sz w:val="28"/>
          <w:lang w:val="uk-UA"/>
        </w:rPr>
        <w:t>процентів</w:t>
      </w:r>
      <w:r w:rsidRPr="00AE2FE9">
        <w:rPr>
          <w:sz w:val="28"/>
          <w:lang w:val="uk-UA"/>
        </w:rPr>
        <w:t xml:space="preserve"> за кредитами, залученими об’єднаннями співвласників багатоквартирних будинків, які беруть участь у </w:t>
      </w:r>
      <w:r w:rsidRPr="00CB76D0">
        <w:rPr>
          <w:sz w:val="28"/>
          <w:lang w:val="uk-UA"/>
        </w:rPr>
        <w:t xml:space="preserve">програмах державної установи «Фонд енергоефективності», зокрема у Програмі підтримки </w:t>
      </w:r>
      <w:proofErr w:type="spellStart"/>
      <w:r w:rsidRPr="00CB76D0">
        <w:rPr>
          <w:sz w:val="28"/>
          <w:lang w:val="uk-UA"/>
        </w:rPr>
        <w:t>енергомодернізації</w:t>
      </w:r>
      <w:proofErr w:type="spellEnd"/>
      <w:r w:rsidRPr="00CB76D0">
        <w:rPr>
          <w:sz w:val="28"/>
          <w:lang w:val="uk-UA"/>
        </w:rPr>
        <w:t xml:space="preserve"> багатоквартирних будинків «ЕНЕРГОДІМ» державної установи «Фонд енергоефективності», на 202</w:t>
      </w:r>
      <w:r w:rsidR="00EA71DB">
        <w:rPr>
          <w:sz w:val="28"/>
          <w:lang w:val="uk-UA"/>
        </w:rPr>
        <w:t>4</w:t>
      </w:r>
      <w:r w:rsidRPr="00CB76D0">
        <w:rPr>
          <w:sz w:val="28"/>
          <w:lang w:val="uk-UA"/>
        </w:rPr>
        <w:t>-202</w:t>
      </w:r>
      <w:r w:rsidR="00EA71DB">
        <w:rPr>
          <w:sz w:val="28"/>
          <w:lang w:val="uk-UA"/>
        </w:rPr>
        <w:t>6</w:t>
      </w:r>
      <w:r w:rsidRPr="00CB76D0">
        <w:rPr>
          <w:sz w:val="28"/>
          <w:lang w:val="uk-UA"/>
        </w:rPr>
        <w:t xml:space="preserve"> роки</w:t>
      </w:r>
      <w:r w:rsidRPr="00CB76D0">
        <w:rPr>
          <w:bCs/>
          <w:sz w:val="28"/>
          <w:lang w:val="uk-UA"/>
        </w:rPr>
        <w:t xml:space="preserve"> (далі – Порядок) </w:t>
      </w:r>
      <w:r w:rsidRPr="00CB76D0">
        <w:rPr>
          <w:sz w:val="28"/>
          <w:lang w:val="uk-UA"/>
        </w:rPr>
        <w:t>розроблено на виконання Цільової програми «Тепла оселя» відш</w:t>
      </w:r>
      <w:r>
        <w:rPr>
          <w:sz w:val="28"/>
          <w:lang w:val="uk-UA"/>
        </w:rPr>
        <w:t xml:space="preserve">кодування з місцевого </w:t>
      </w:r>
      <w:r w:rsidRPr="00AE2FE9">
        <w:rPr>
          <w:sz w:val="28"/>
          <w:lang w:val="uk-UA"/>
        </w:rPr>
        <w:t xml:space="preserve">бюджету </w:t>
      </w:r>
      <w:r>
        <w:rPr>
          <w:sz w:val="28"/>
          <w:lang w:val="uk-UA"/>
        </w:rPr>
        <w:t>процентів</w:t>
      </w:r>
      <w:r w:rsidRPr="00AE2FE9">
        <w:rPr>
          <w:sz w:val="28"/>
          <w:lang w:val="uk-UA"/>
        </w:rPr>
        <w:t xml:space="preserve"> за кредитами, залученими об’єднаннями співвласників багатоквартирних будинків, які беруть участь у </w:t>
      </w:r>
      <w:r w:rsidRPr="00B56C68">
        <w:rPr>
          <w:sz w:val="28"/>
          <w:lang w:val="uk-UA"/>
        </w:rPr>
        <w:t xml:space="preserve">програмах </w:t>
      </w:r>
      <w:r w:rsidRPr="00CB76D0">
        <w:rPr>
          <w:sz w:val="28"/>
          <w:lang w:val="uk-UA"/>
        </w:rPr>
        <w:t xml:space="preserve">державної установи «Фонд енергоефективності», зокрема у Програмі підтримки </w:t>
      </w:r>
      <w:proofErr w:type="spellStart"/>
      <w:r w:rsidRPr="00CB76D0">
        <w:rPr>
          <w:sz w:val="28"/>
          <w:lang w:val="uk-UA"/>
        </w:rPr>
        <w:t>енергомодернізації</w:t>
      </w:r>
      <w:proofErr w:type="spellEnd"/>
      <w:r w:rsidRPr="00CB76D0">
        <w:rPr>
          <w:sz w:val="28"/>
          <w:lang w:val="uk-UA"/>
        </w:rPr>
        <w:t xml:space="preserve"> багатоквартирних будинків «ЕНЕРГОДІМ» державної установи «Фонд енергоефективності»,</w:t>
      </w:r>
      <w:r>
        <w:rPr>
          <w:sz w:val="28"/>
          <w:lang w:val="uk-UA"/>
        </w:rPr>
        <w:t xml:space="preserve"> на 202</w:t>
      </w:r>
      <w:r w:rsidR="00EA71DB">
        <w:rPr>
          <w:sz w:val="28"/>
          <w:lang w:val="uk-UA"/>
        </w:rPr>
        <w:t>4</w:t>
      </w:r>
      <w:r w:rsidRPr="00CB76D0">
        <w:rPr>
          <w:sz w:val="28"/>
          <w:lang w:val="uk-UA"/>
        </w:rPr>
        <w:t>-202</w:t>
      </w:r>
      <w:r w:rsidR="00EA71DB">
        <w:rPr>
          <w:sz w:val="28"/>
          <w:lang w:val="uk-UA"/>
        </w:rPr>
        <w:t>6</w:t>
      </w:r>
      <w:r w:rsidRPr="00CB76D0">
        <w:rPr>
          <w:sz w:val="28"/>
          <w:lang w:val="uk-UA"/>
        </w:rPr>
        <w:t xml:space="preserve"> роки (далі – </w:t>
      </w:r>
      <w:r w:rsidRPr="009C2F2E">
        <w:rPr>
          <w:sz w:val="28"/>
          <w:lang w:val="uk-UA"/>
        </w:rPr>
        <w:t xml:space="preserve">Програма </w:t>
      </w:r>
      <w:r w:rsidRPr="009C2F2E">
        <w:rPr>
          <w:bCs/>
          <w:sz w:val="28"/>
          <w:lang w:val="uk-UA"/>
        </w:rPr>
        <w:t>«Тепла оселя»</w:t>
      </w:r>
      <w:r w:rsidRPr="00CB76D0">
        <w:rPr>
          <w:sz w:val="28"/>
          <w:lang w:val="uk-UA"/>
        </w:rPr>
        <w:t>).</w:t>
      </w:r>
    </w:p>
    <w:p w:rsidR="00B125F0" w:rsidRPr="00AE2FE9" w:rsidRDefault="00B125F0" w:rsidP="00B125F0">
      <w:pPr>
        <w:shd w:val="clear" w:color="auto" w:fill="FFFFFF"/>
        <w:spacing w:line="270" w:lineRule="atLeast"/>
        <w:ind w:firstLine="709"/>
        <w:jc w:val="both"/>
        <w:textAlignment w:val="baseline"/>
        <w:rPr>
          <w:color w:val="C00000"/>
          <w:lang w:val="uk-UA"/>
        </w:rPr>
      </w:pPr>
      <w:r>
        <w:rPr>
          <w:lang w:val="uk-UA"/>
        </w:rPr>
        <w:t xml:space="preserve">2.Дія даного Порядку поширюється на </w:t>
      </w:r>
      <w:r w:rsidRPr="00307A93">
        <w:rPr>
          <w:lang w:val="uk-UA"/>
        </w:rPr>
        <w:t>об’єднання співвласників багатоквартирних будинків</w:t>
      </w:r>
      <w:r w:rsidRPr="00B874C5">
        <w:t xml:space="preserve"> (</w:t>
      </w:r>
      <w:r>
        <w:rPr>
          <w:lang w:val="uk-UA"/>
        </w:rPr>
        <w:t xml:space="preserve">далі – </w:t>
      </w:r>
      <w:r w:rsidRPr="009C2F2E">
        <w:rPr>
          <w:lang w:val="uk-UA"/>
        </w:rPr>
        <w:t>ОСББ</w:t>
      </w:r>
      <w:r>
        <w:rPr>
          <w:lang w:val="uk-UA"/>
        </w:rPr>
        <w:t xml:space="preserve">), зареєстрованих на території </w:t>
      </w:r>
      <w:r w:rsidR="00EA71DB">
        <w:rPr>
          <w:lang w:val="uk-UA"/>
        </w:rPr>
        <w:t>громади.</w:t>
      </w:r>
      <w:r>
        <w:rPr>
          <w:lang w:val="uk-UA"/>
        </w:rPr>
        <w:t xml:space="preserve"> </w:t>
      </w:r>
    </w:p>
    <w:p w:rsidR="00B125F0" w:rsidRPr="00AE2FE9" w:rsidRDefault="00B125F0" w:rsidP="00B125F0">
      <w:pPr>
        <w:shd w:val="clear" w:color="auto" w:fill="FFFFFF"/>
        <w:spacing w:line="270" w:lineRule="atLeast"/>
        <w:ind w:firstLine="709"/>
        <w:jc w:val="both"/>
        <w:textAlignment w:val="baseline"/>
        <w:rPr>
          <w:bdr w:val="none" w:sz="0" w:space="0" w:color="auto" w:frame="1"/>
          <w:lang w:val="uk-UA" w:eastAsia="uk-UA"/>
        </w:rPr>
      </w:pPr>
      <w:r>
        <w:rPr>
          <w:lang w:val="uk-UA"/>
        </w:rPr>
        <w:t>3</w:t>
      </w:r>
      <w:r w:rsidRPr="00847789">
        <w:rPr>
          <w:lang w:val="uk-UA"/>
        </w:rPr>
        <w:t xml:space="preserve">. Відшкодування </w:t>
      </w:r>
      <w:r>
        <w:rPr>
          <w:lang w:val="uk-UA"/>
        </w:rPr>
        <w:t>з міського</w:t>
      </w:r>
      <w:r w:rsidRPr="00607D16">
        <w:rPr>
          <w:lang w:val="uk-UA"/>
        </w:rPr>
        <w:t xml:space="preserve"> бюджету </w:t>
      </w:r>
      <w:r>
        <w:rPr>
          <w:lang w:val="uk-UA"/>
        </w:rPr>
        <w:t>процентів</w:t>
      </w:r>
      <w:r w:rsidRPr="00847789">
        <w:rPr>
          <w:lang w:val="uk-UA"/>
        </w:rPr>
        <w:t xml:space="preserve"> </w:t>
      </w:r>
      <w:r w:rsidRPr="00D261B2">
        <w:rPr>
          <w:lang w:val="uk-UA"/>
        </w:rPr>
        <w:t xml:space="preserve">здійснюється </w:t>
      </w:r>
      <w:r>
        <w:rPr>
          <w:lang w:val="uk-UA"/>
        </w:rPr>
        <w:t>за кредитами, залученими</w:t>
      </w:r>
      <w:r w:rsidRPr="00847789">
        <w:rPr>
          <w:lang w:val="uk-UA"/>
        </w:rPr>
        <w:t xml:space="preserve"> </w:t>
      </w:r>
      <w:r>
        <w:rPr>
          <w:lang w:val="uk-UA"/>
        </w:rPr>
        <w:t>ОСББ в</w:t>
      </w:r>
      <w:bookmarkStart w:id="1" w:name="_Hlk24531310"/>
      <w:r>
        <w:rPr>
          <w:lang w:val="uk-UA"/>
        </w:rPr>
        <w:t xml:space="preserve"> рамках участі </w:t>
      </w:r>
      <w:r w:rsidRPr="00AE2FE9">
        <w:rPr>
          <w:lang w:val="uk-UA"/>
        </w:rPr>
        <w:t xml:space="preserve">у </w:t>
      </w:r>
      <w:bookmarkEnd w:id="1"/>
      <w:r w:rsidRPr="00CB76D0">
        <w:rPr>
          <w:lang w:val="uk-UA"/>
        </w:rPr>
        <w:t xml:space="preserve">програмах державної установи «Фонд енергоефективності», зокрема у Програмі підтримки </w:t>
      </w:r>
      <w:proofErr w:type="spellStart"/>
      <w:r w:rsidRPr="00CB76D0">
        <w:rPr>
          <w:lang w:val="uk-UA"/>
        </w:rPr>
        <w:t>енергомодернізації</w:t>
      </w:r>
      <w:proofErr w:type="spellEnd"/>
      <w:r w:rsidRPr="00CB76D0">
        <w:rPr>
          <w:lang w:val="uk-UA"/>
        </w:rPr>
        <w:t xml:space="preserve"> багатоквартирних будинків «ЕНЕРГОДІМ» державної установи «Фонд енергоефективності»,</w:t>
      </w:r>
      <w:r>
        <w:rPr>
          <w:lang w:val="uk-UA"/>
        </w:rPr>
        <w:t xml:space="preserve"> на 202</w:t>
      </w:r>
      <w:r w:rsidR="00EA71DB">
        <w:rPr>
          <w:lang w:val="uk-UA"/>
        </w:rPr>
        <w:t>4</w:t>
      </w:r>
      <w:r w:rsidRPr="00CB76D0">
        <w:rPr>
          <w:lang w:val="uk-UA"/>
        </w:rPr>
        <w:t>-202</w:t>
      </w:r>
      <w:r w:rsidR="00EA71DB">
        <w:rPr>
          <w:lang w:val="uk-UA"/>
        </w:rPr>
        <w:t>6</w:t>
      </w:r>
      <w:r w:rsidRPr="00CB76D0">
        <w:rPr>
          <w:lang w:val="uk-UA"/>
        </w:rPr>
        <w:t xml:space="preserve"> роки (далі відповідно – </w:t>
      </w:r>
      <w:r w:rsidRPr="009C2F2E">
        <w:rPr>
          <w:lang w:val="uk-UA"/>
        </w:rPr>
        <w:t>Програми Фонду та Програма «ЕНЕРГОДІМ»</w:t>
      </w:r>
      <w:r w:rsidRPr="009C2F2E">
        <w:rPr>
          <w:bCs/>
          <w:lang w:val="uk-UA"/>
        </w:rPr>
        <w:t>).</w:t>
      </w:r>
      <w:r w:rsidRPr="009C2F2E">
        <w:rPr>
          <w:lang w:val="uk-UA"/>
        </w:rPr>
        <w:t xml:space="preserve"> </w:t>
      </w:r>
      <w:r w:rsidRPr="00CB76D0">
        <w:rPr>
          <w:lang w:val="uk-UA"/>
        </w:rPr>
        <w:t>Водночас кількість кредитів не є обмеженою, але відшкодування процентів за кожним з них відбувається за окремими процедурами.</w:t>
      </w:r>
    </w:p>
    <w:p w:rsidR="00B125F0" w:rsidRPr="00CB76D0" w:rsidRDefault="00B125F0" w:rsidP="00B125F0">
      <w:pPr>
        <w:ind w:firstLine="708"/>
        <w:jc w:val="both"/>
        <w:rPr>
          <w:b/>
          <w:bCs/>
          <w:lang w:val="uk-UA"/>
        </w:rPr>
      </w:pPr>
      <w:r>
        <w:rPr>
          <w:lang w:val="uk-UA"/>
        </w:rPr>
        <w:t>4</w:t>
      </w:r>
      <w:r w:rsidRPr="00847789">
        <w:rPr>
          <w:lang w:val="uk-UA"/>
        </w:rPr>
        <w:t xml:space="preserve">. </w:t>
      </w:r>
      <w:r w:rsidRPr="0008687D">
        <w:rPr>
          <w:lang w:val="uk-UA"/>
        </w:rPr>
        <w:t xml:space="preserve">Відшкодування </w:t>
      </w:r>
      <w:r>
        <w:rPr>
          <w:lang w:val="uk-UA"/>
        </w:rPr>
        <w:t>процентів</w:t>
      </w:r>
      <w:r w:rsidRPr="0008687D">
        <w:rPr>
          <w:lang w:val="uk-UA"/>
        </w:rPr>
        <w:t xml:space="preserve"> за </w:t>
      </w:r>
      <w:r>
        <w:rPr>
          <w:lang w:val="uk-UA"/>
        </w:rPr>
        <w:t>залученим</w:t>
      </w:r>
      <w:r w:rsidRPr="002C50EE">
        <w:rPr>
          <w:lang w:val="uk-UA"/>
        </w:rPr>
        <w:t xml:space="preserve"> ОСББ кредит</w:t>
      </w:r>
      <w:r>
        <w:rPr>
          <w:lang w:val="uk-UA"/>
        </w:rPr>
        <w:t>ом</w:t>
      </w:r>
      <w:r w:rsidRPr="00B874C5">
        <w:t xml:space="preserve"> </w:t>
      </w:r>
      <w:r w:rsidRPr="0008687D">
        <w:rPr>
          <w:lang w:val="uk-UA"/>
        </w:rPr>
        <w:t xml:space="preserve">здійснюється </w:t>
      </w:r>
      <w:r w:rsidRPr="00B874C5">
        <w:rPr>
          <w:lang w:val="uk-UA"/>
        </w:rPr>
        <w:t xml:space="preserve">у розмірі, </w:t>
      </w:r>
      <w:r w:rsidRPr="00CB76D0">
        <w:rPr>
          <w:lang w:val="uk-UA"/>
        </w:rPr>
        <w:t>визначеному рішенням Нововолинської міської ради про затвердження Програми «Тепла оселя», але у будь-якому випадку, не більше суми фактично сплачених процентів.</w:t>
      </w:r>
      <w:r w:rsidRPr="00CB76D0">
        <w:t xml:space="preserve"> </w:t>
      </w:r>
      <w:r w:rsidRPr="00CB76D0">
        <w:rPr>
          <w:lang w:val="uk-UA"/>
        </w:rPr>
        <w:t>При цьому</w:t>
      </w:r>
      <w:r w:rsidRPr="00CB76D0">
        <w:t xml:space="preserve"> не </w:t>
      </w:r>
      <w:proofErr w:type="spellStart"/>
      <w:r w:rsidRPr="00CB76D0">
        <w:t>можуть</w:t>
      </w:r>
      <w:proofErr w:type="spellEnd"/>
      <w:r w:rsidRPr="00CB76D0">
        <w:t xml:space="preserve"> бути </w:t>
      </w:r>
      <w:r w:rsidRPr="00CB76D0">
        <w:rPr>
          <w:lang w:val="uk-UA"/>
        </w:rPr>
        <w:t>відшкодованими</w:t>
      </w:r>
      <w:r w:rsidRPr="00CB76D0">
        <w:t xml:space="preserve"> </w:t>
      </w:r>
      <w:proofErr w:type="spellStart"/>
      <w:r w:rsidRPr="00CB76D0">
        <w:t>будь-які</w:t>
      </w:r>
      <w:proofErr w:type="spellEnd"/>
      <w:r w:rsidRPr="00CB76D0">
        <w:t xml:space="preserve"> </w:t>
      </w:r>
      <w:proofErr w:type="spellStart"/>
      <w:r w:rsidRPr="00CB76D0">
        <w:t>штрафи</w:t>
      </w:r>
      <w:proofErr w:type="spellEnd"/>
      <w:r w:rsidRPr="00CB76D0">
        <w:t xml:space="preserve"> та/</w:t>
      </w:r>
      <w:proofErr w:type="spellStart"/>
      <w:r w:rsidRPr="00CB76D0">
        <w:t>або</w:t>
      </w:r>
      <w:proofErr w:type="spellEnd"/>
      <w:r w:rsidRPr="00CB76D0">
        <w:t xml:space="preserve"> </w:t>
      </w:r>
      <w:proofErr w:type="spellStart"/>
      <w:r w:rsidRPr="00CB76D0">
        <w:t>пені</w:t>
      </w:r>
      <w:proofErr w:type="spellEnd"/>
      <w:r w:rsidRPr="00CB76D0">
        <w:t xml:space="preserve">, </w:t>
      </w:r>
      <w:proofErr w:type="spellStart"/>
      <w:r w:rsidRPr="00CB76D0">
        <w:t>інші</w:t>
      </w:r>
      <w:proofErr w:type="spellEnd"/>
      <w:r w:rsidRPr="00CB76D0">
        <w:t xml:space="preserve"> </w:t>
      </w:r>
      <w:proofErr w:type="spellStart"/>
      <w:r w:rsidRPr="00CB76D0">
        <w:t>платежі</w:t>
      </w:r>
      <w:proofErr w:type="spellEnd"/>
      <w:r w:rsidRPr="00CB76D0">
        <w:t xml:space="preserve">, </w:t>
      </w:r>
      <w:proofErr w:type="spellStart"/>
      <w:r w:rsidRPr="00CB76D0">
        <w:t>крім</w:t>
      </w:r>
      <w:proofErr w:type="spellEnd"/>
      <w:r w:rsidRPr="00CB76D0">
        <w:t xml:space="preserve"> </w:t>
      </w:r>
      <w:proofErr w:type="spellStart"/>
      <w:r w:rsidRPr="00CB76D0">
        <w:t>процентів</w:t>
      </w:r>
      <w:proofErr w:type="spellEnd"/>
      <w:r w:rsidRPr="00CB76D0">
        <w:t xml:space="preserve">, </w:t>
      </w:r>
      <w:proofErr w:type="spellStart"/>
      <w:r w:rsidRPr="00CB76D0">
        <w:t>нарахован</w:t>
      </w:r>
      <w:r w:rsidRPr="00CB76D0">
        <w:rPr>
          <w:lang w:val="uk-UA"/>
        </w:rPr>
        <w:t>их</w:t>
      </w:r>
      <w:proofErr w:type="spellEnd"/>
      <w:r w:rsidRPr="00CB76D0">
        <w:t xml:space="preserve"> </w:t>
      </w:r>
      <w:proofErr w:type="spellStart"/>
      <w:r w:rsidRPr="00CB76D0">
        <w:t>згідно</w:t>
      </w:r>
      <w:proofErr w:type="spellEnd"/>
      <w:r w:rsidRPr="00CB76D0">
        <w:t xml:space="preserve"> </w:t>
      </w:r>
      <w:proofErr w:type="spellStart"/>
      <w:r w:rsidRPr="00CB76D0">
        <w:t>з</w:t>
      </w:r>
      <w:proofErr w:type="spellEnd"/>
      <w:r w:rsidRPr="00CB76D0">
        <w:t xml:space="preserve"> </w:t>
      </w:r>
      <w:proofErr w:type="spellStart"/>
      <w:r w:rsidRPr="00CB76D0">
        <w:t>умовами</w:t>
      </w:r>
      <w:proofErr w:type="spellEnd"/>
      <w:r w:rsidRPr="00CB76D0">
        <w:t xml:space="preserve"> кредитного договору</w:t>
      </w:r>
      <w:r w:rsidRPr="00CB76D0">
        <w:rPr>
          <w:lang w:val="uk-UA"/>
        </w:rPr>
        <w:t>.</w:t>
      </w:r>
      <w:r w:rsidRPr="00CB76D0">
        <w:t xml:space="preserve"> </w:t>
      </w:r>
      <w:r w:rsidRPr="00CB76D0">
        <w:rPr>
          <w:lang w:val="uk-UA"/>
        </w:rPr>
        <w:t>Т</w:t>
      </w:r>
      <w:proofErr w:type="spellStart"/>
      <w:r w:rsidRPr="00CB76D0">
        <w:t>акож</w:t>
      </w:r>
      <w:proofErr w:type="spellEnd"/>
      <w:r w:rsidRPr="00CB76D0">
        <w:rPr>
          <w:lang w:val="uk-UA"/>
        </w:rPr>
        <w:t>,</w:t>
      </w:r>
      <w:r w:rsidRPr="00CB76D0">
        <w:t xml:space="preserve"> </w:t>
      </w:r>
      <w:r w:rsidRPr="00CB76D0">
        <w:rPr>
          <w:lang w:val="uk-UA"/>
        </w:rPr>
        <w:t xml:space="preserve">не відшкодовуються </w:t>
      </w:r>
      <w:proofErr w:type="spellStart"/>
      <w:r w:rsidRPr="00CB76D0">
        <w:t>сплачені</w:t>
      </w:r>
      <w:proofErr w:type="spellEnd"/>
      <w:r w:rsidRPr="00CB76D0">
        <w:t xml:space="preserve"> наперед </w:t>
      </w:r>
      <w:proofErr w:type="spellStart"/>
      <w:r w:rsidRPr="00CB76D0">
        <w:t>суми</w:t>
      </w:r>
      <w:proofErr w:type="spellEnd"/>
      <w:r w:rsidRPr="00CB76D0">
        <w:t xml:space="preserve"> </w:t>
      </w:r>
      <w:proofErr w:type="spellStart"/>
      <w:r w:rsidRPr="00CB76D0">
        <w:t>процентів</w:t>
      </w:r>
      <w:proofErr w:type="spellEnd"/>
      <w:r w:rsidRPr="00CB76D0">
        <w:t xml:space="preserve"> за </w:t>
      </w:r>
      <w:proofErr w:type="spellStart"/>
      <w:r w:rsidRPr="00CB76D0">
        <w:t>користування</w:t>
      </w:r>
      <w:proofErr w:type="spellEnd"/>
      <w:r w:rsidRPr="00CB76D0">
        <w:t xml:space="preserve"> кредитом.</w:t>
      </w:r>
    </w:p>
    <w:p w:rsidR="00B125F0" w:rsidRPr="0008687D" w:rsidRDefault="00B125F0" w:rsidP="00B125F0">
      <w:pPr>
        <w:tabs>
          <w:tab w:val="left" w:pos="0"/>
        </w:tabs>
        <w:ind w:firstLine="709"/>
        <w:jc w:val="both"/>
        <w:rPr>
          <w:lang w:val="uk-UA"/>
        </w:rPr>
      </w:pPr>
      <w:r w:rsidRPr="00FA45E0">
        <w:rPr>
          <w:lang w:val="uk-UA"/>
        </w:rPr>
        <w:t xml:space="preserve">5. Для резервування бюджетних асигнувань </w:t>
      </w:r>
      <w:r>
        <w:rPr>
          <w:lang w:val="uk-UA"/>
        </w:rPr>
        <w:t xml:space="preserve">голова правління, або інша </w:t>
      </w:r>
      <w:r w:rsidRPr="00FA45E0">
        <w:rPr>
          <w:lang w:val="uk-UA"/>
        </w:rPr>
        <w:t>уповноважена</w:t>
      </w:r>
      <w:r w:rsidRPr="003201E6">
        <w:rPr>
          <w:lang w:val="uk-UA"/>
        </w:rPr>
        <w:t xml:space="preserve"> особа </w:t>
      </w:r>
      <w:r>
        <w:rPr>
          <w:lang w:val="uk-UA"/>
        </w:rPr>
        <w:t>ОСББ</w:t>
      </w:r>
      <w:r w:rsidRPr="003201E6">
        <w:rPr>
          <w:lang w:val="uk-UA"/>
        </w:rPr>
        <w:t xml:space="preserve"> звертається до </w:t>
      </w:r>
      <w:r>
        <w:rPr>
          <w:lang w:val="uk-UA"/>
        </w:rPr>
        <w:t>Головного р</w:t>
      </w:r>
      <w:r w:rsidRPr="003201E6">
        <w:rPr>
          <w:lang w:val="uk-UA"/>
        </w:rPr>
        <w:t xml:space="preserve">озпорядника </w:t>
      </w:r>
      <w:r>
        <w:rPr>
          <w:bdr w:val="none" w:sz="0" w:space="0" w:color="auto" w:frame="1"/>
          <w:lang w:val="uk-UA" w:eastAsia="uk-UA"/>
        </w:rPr>
        <w:t xml:space="preserve">коштів </w:t>
      </w:r>
      <w:r>
        <w:rPr>
          <w:lang w:val="uk-UA"/>
        </w:rPr>
        <w:lastRenderedPageBreak/>
        <w:t>міського</w:t>
      </w:r>
      <w:r w:rsidRPr="00B874C5">
        <w:rPr>
          <w:bdr w:val="none" w:sz="0" w:space="0" w:color="auto" w:frame="1"/>
          <w:lang w:val="uk-UA" w:eastAsia="uk-UA"/>
        </w:rPr>
        <w:t xml:space="preserve"> </w:t>
      </w:r>
      <w:r>
        <w:rPr>
          <w:bdr w:val="none" w:sz="0" w:space="0" w:color="auto" w:frame="1"/>
          <w:lang w:val="uk-UA" w:eastAsia="uk-UA"/>
        </w:rPr>
        <w:t xml:space="preserve">бюджету виконавчого комітету Нововолинської міської ради (далі – </w:t>
      </w:r>
      <w:r w:rsidRPr="009C2F2E">
        <w:rPr>
          <w:bdr w:val="none" w:sz="0" w:space="0" w:color="auto" w:frame="1"/>
          <w:lang w:val="uk-UA" w:eastAsia="uk-UA"/>
        </w:rPr>
        <w:t>Головний розпорядник</w:t>
      </w:r>
      <w:r>
        <w:rPr>
          <w:bdr w:val="none" w:sz="0" w:space="0" w:color="auto" w:frame="1"/>
          <w:lang w:val="uk-UA" w:eastAsia="uk-UA"/>
        </w:rPr>
        <w:t xml:space="preserve">) </w:t>
      </w:r>
      <w:r w:rsidRPr="003201E6">
        <w:rPr>
          <w:lang w:val="uk-UA"/>
        </w:rPr>
        <w:t xml:space="preserve">із </w:t>
      </w:r>
      <w:r>
        <w:rPr>
          <w:lang w:val="uk-UA"/>
        </w:rPr>
        <w:t>З</w:t>
      </w:r>
      <w:r w:rsidRPr="003201E6">
        <w:rPr>
          <w:lang w:val="uk-UA"/>
        </w:rPr>
        <w:t>аявою</w:t>
      </w:r>
      <w:r>
        <w:rPr>
          <w:lang w:val="uk-UA"/>
        </w:rPr>
        <w:t xml:space="preserve"> про резервування коштів (далі – </w:t>
      </w:r>
      <w:r w:rsidRPr="009C2F2E">
        <w:rPr>
          <w:lang w:val="uk-UA"/>
        </w:rPr>
        <w:t>Заява</w:t>
      </w:r>
      <w:r>
        <w:rPr>
          <w:lang w:val="uk-UA"/>
        </w:rPr>
        <w:t>)</w:t>
      </w:r>
      <w:r w:rsidR="00EA71DB">
        <w:rPr>
          <w:lang w:val="uk-UA"/>
        </w:rPr>
        <w:t>.</w:t>
      </w:r>
      <w:r w:rsidRPr="003201E6">
        <w:rPr>
          <w:lang w:val="uk-UA"/>
        </w:rPr>
        <w:t xml:space="preserve"> </w:t>
      </w:r>
    </w:p>
    <w:p w:rsidR="00B125F0" w:rsidRDefault="00B125F0" w:rsidP="00B125F0">
      <w:pPr>
        <w:tabs>
          <w:tab w:val="left" w:pos="0"/>
        </w:tabs>
        <w:ind w:firstLine="709"/>
        <w:jc w:val="both"/>
        <w:rPr>
          <w:lang w:val="uk-UA"/>
        </w:rPr>
      </w:pPr>
      <w:r>
        <w:rPr>
          <w:lang w:val="uk-UA"/>
        </w:rPr>
        <w:t>6</w:t>
      </w:r>
      <w:r w:rsidRPr="003201E6">
        <w:rPr>
          <w:lang w:val="uk-UA"/>
        </w:rPr>
        <w:t>.</w:t>
      </w:r>
      <w:r w:rsidRPr="003201E6">
        <w:t xml:space="preserve"> </w:t>
      </w:r>
      <w:r w:rsidRPr="003201E6">
        <w:rPr>
          <w:lang w:val="uk-UA"/>
        </w:rPr>
        <w:t xml:space="preserve">Представник </w:t>
      </w:r>
      <w:r>
        <w:rPr>
          <w:lang w:val="uk-UA"/>
        </w:rPr>
        <w:t>Головного р</w:t>
      </w:r>
      <w:r w:rsidRPr="003201E6">
        <w:rPr>
          <w:lang w:val="uk-UA"/>
        </w:rPr>
        <w:t xml:space="preserve">озпорядника зобов’язаний прийняти </w:t>
      </w:r>
      <w:r>
        <w:rPr>
          <w:lang w:val="uk-UA"/>
        </w:rPr>
        <w:t>та зареєструвати Заяву</w:t>
      </w:r>
      <w:r w:rsidRPr="003201E6">
        <w:rPr>
          <w:lang w:val="uk-UA"/>
        </w:rPr>
        <w:t xml:space="preserve"> від </w:t>
      </w:r>
      <w:r>
        <w:rPr>
          <w:lang w:val="uk-UA"/>
        </w:rPr>
        <w:t xml:space="preserve">голови правління або іншого </w:t>
      </w:r>
      <w:r w:rsidRPr="003201E6">
        <w:rPr>
          <w:lang w:val="uk-UA"/>
        </w:rPr>
        <w:t xml:space="preserve">уповноваженого представника </w:t>
      </w:r>
      <w:r>
        <w:rPr>
          <w:lang w:val="uk-UA"/>
        </w:rPr>
        <w:t xml:space="preserve">ОСББ і надати їм копію зареєстрованої Заяви. </w:t>
      </w:r>
    </w:p>
    <w:p w:rsidR="00B125F0" w:rsidRPr="00CB76D0" w:rsidRDefault="00B125F0" w:rsidP="00B125F0">
      <w:pPr>
        <w:tabs>
          <w:tab w:val="left" w:pos="0"/>
        </w:tabs>
        <w:ind w:firstLine="709"/>
        <w:jc w:val="both"/>
        <w:rPr>
          <w:lang w:val="uk-UA"/>
        </w:rPr>
      </w:pPr>
      <w:r>
        <w:rPr>
          <w:lang w:val="uk-UA"/>
        </w:rPr>
        <w:t xml:space="preserve">У випадку наявності залишку </w:t>
      </w:r>
      <w:r w:rsidRPr="00B874C5">
        <w:rPr>
          <w:lang w:val="uk-UA"/>
        </w:rPr>
        <w:t>незарезервованих</w:t>
      </w:r>
      <w:r>
        <w:rPr>
          <w:lang w:val="uk-UA"/>
        </w:rPr>
        <w:t xml:space="preserve"> асигнувань, передбачених на </w:t>
      </w:r>
      <w:r w:rsidRPr="00CB76D0">
        <w:rPr>
          <w:lang w:val="uk-UA"/>
        </w:rPr>
        <w:t xml:space="preserve">виконання Програми «Тепла оселя», представник Головного розпорядника на підставі Заяви невідкладно заносить відповідні дані до реєстру заяв про резервування коштів та укладених договорів на відшкодування з міського бюджету процентів за кредитами, залученими ОСББ, які беруть участь у програмах державної установи «Фонд енергоефективності», зокрема у Програмі «ЕНЕРГОДІМ» (далі – </w:t>
      </w:r>
      <w:r w:rsidRPr="009C2F2E">
        <w:rPr>
          <w:bCs/>
          <w:lang w:val="uk-UA"/>
        </w:rPr>
        <w:t>Реєстр</w:t>
      </w:r>
      <w:r w:rsidRPr="00CB76D0">
        <w:rPr>
          <w:lang w:val="uk-UA"/>
        </w:rPr>
        <w:t xml:space="preserve">), який ведеться на сайті </w:t>
      </w:r>
      <w:r>
        <w:rPr>
          <w:lang w:val="uk-UA"/>
        </w:rPr>
        <w:t xml:space="preserve">Нововолинської міської </w:t>
      </w:r>
      <w:r w:rsidRPr="00CB76D0">
        <w:rPr>
          <w:lang w:val="uk-UA"/>
        </w:rPr>
        <w:t xml:space="preserve">ради. Про резервування коштів представник Головного розпорядника інформує ОСББ в усній формі – в момент отримання Заявки, а також у письмовій формі - не пізніше 10 (десяти) робочих днів з моменту її отримання, із зазначенням граничного строку резервування коштів, що становить 3 (три) місяці. </w:t>
      </w:r>
    </w:p>
    <w:p w:rsidR="00B125F0" w:rsidRPr="00B874C5" w:rsidRDefault="00B125F0" w:rsidP="00B125F0">
      <w:pPr>
        <w:tabs>
          <w:tab w:val="left" w:pos="0"/>
        </w:tabs>
        <w:ind w:firstLine="709"/>
        <w:jc w:val="both"/>
        <w:rPr>
          <w:lang w:val="uk-UA"/>
        </w:rPr>
      </w:pPr>
      <w:r w:rsidRPr="00CB76D0">
        <w:rPr>
          <w:lang w:val="uk-UA"/>
        </w:rPr>
        <w:t>У випадку відсутності залишку бюджетних асигнувань, передбачених на виконання Програми «Тепла оселя», представник Головного розпорядника зобов’язаний повідомити про це ОСББ в усній формі – в момент отримання Заяви, а також у письмовій формі – не пізніше 10 робочих днів з моменту її отримання. Внесення Заяви до Реєстру в такому разі не проводиться.</w:t>
      </w:r>
    </w:p>
    <w:p w:rsidR="00B125F0" w:rsidRPr="0008687D" w:rsidRDefault="00B125F0" w:rsidP="00B125F0">
      <w:pPr>
        <w:tabs>
          <w:tab w:val="left" w:pos="0"/>
        </w:tabs>
        <w:jc w:val="both"/>
        <w:rPr>
          <w:bdr w:val="none" w:sz="0" w:space="0" w:color="auto" w:frame="1"/>
          <w:lang w:val="uk-UA" w:eastAsia="uk-UA"/>
        </w:rPr>
      </w:pPr>
      <w:r>
        <w:rPr>
          <w:bdr w:val="none" w:sz="0" w:space="0" w:color="auto" w:frame="1"/>
          <w:lang w:val="uk-UA" w:eastAsia="uk-UA"/>
        </w:rPr>
        <w:tab/>
      </w:r>
      <w:r w:rsidRPr="00CB76D0">
        <w:rPr>
          <w:bdr w:val="none" w:sz="0" w:space="0" w:color="auto" w:frame="1"/>
          <w:lang w:val="uk-UA" w:eastAsia="uk-UA"/>
        </w:rPr>
        <w:t xml:space="preserve">7. З урахуванням прийнятих від ОСББ заяв про резервування коштів, Головний розпорядник протягом одного місяця з дат їх прийняття укладає договори про щомісячне надання реєстрів з тим банком (тими банками) (далі – </w:t>
      </w:r>
      <w:r w:rsidRPr="009C2F2E">
        <w:rPr>
          <w:bCs/>
          <w:bdr w:val="none" w:sz="0" w:space="0" w:color="auto" w:frame="1"/>
          <w:lang w:val="uk-UA" w:eastAsia="uk-UA"/>
        </w:rPr>
        <w:t>Банк</w:t>
      </w:r>
      <w:r w:rsidRPr="00CB76D0">
        <w:rPr>
          <w:bdr w:val="none" w:sz="0" w:space="0" w:color="auto" w:frame="1"/>
          <w:lang w:val="uk-UA" w:eastAsia="uk-UA"/>
        </w:rPr>
        <w:t xml:space="preserve">), з яким (якими) </w:t>
      </w:r>
      <w:r>
        <w:rPr>
          <w:bdr w:val="none" w:sz="0" w:space="0" w:color="auto" w:frame="1"/>
          <w:lang w:val="uk-UA" w:eastAsia="uk-UA"/>
        </w:rPr>
        <w:t>уклали</w:t>
      </w:r>
      <w:r w:rsidRPr="00CB76D0">
        <w:rPr>
          <w:bdr w:val="none" w:sz="0" w:space="0" w:color="auto" w:frame="1"/>
          <w:lang w:val="uk-UA" w:eastAsia="uk-UA"/>
        </w:rPr>
        <w:t xml:space="preserve"> кредитні угоди ОСББ. Такі реєстри повинні містити інформацію про фактично сплачені ОСББ відсотки за кредитами. Про укладання договору з банком Розпорядник коштів інформує ОСББ не пізніше 10 (десяти) днів після його укладення шляхом надіслання письмового повідомлення про це, а у разі, коли такий договір було укладено раніше – у повідомленні про резервування коштів.</w:t>
      </w:r>
    </w:p>
    <w:p w:rsidR="00B125F0" w:rsidRDefault="00B125F0" w:rsidP="00B125F0">
      <w:pPr>
        <w:tabs>
          <w:tab w:val="left" w:pos="0"/>
        </w:tabs>
        <w:ind w:firstLine="709"/>
        <w:jc w:val="both"/>
        <w:rPr>
          <w:bdr w:val="none" w:sz="0" w:space="0" w:color="auto" w:frame="1"/>
          <w:lang w:val="uk-UA" w:eastAsia="uk-UA"/>
        </w:rPr>
      </w:pPr>
      <w:r>
        <w:rPr>
          <w:bdr w:val="none" w:sz="0" w:space="0" w:color="auto" w:frame="1"/>
          <w:lang w:val="uk-UA" w:eastAsia="uk-UA"/>
        </w:rPr>
        <w:t>8</w:t>
      </w:r>
      <w:r w:rsidRPr="00690632">
        <w:rPr>
          <w:bdr w:val="none" w:sz="0" w:space="0" w:color="auto" w:frame="1"/>
          <w:lang w:val="uk-UA" w:eastAsia="uk-UA"/>
        </w:rPr>
        <w:t xml:space="preserve">. </w:t>
      </w:r>
      <w:r w:rsidRPr="0008687D">
        <w:rPr>
          <w:bdr w:val="none" w:sz="0" w:space="0" w:color="auto" w:frame="1"/>
          <w:lang w:val="uk-UA" w:eastAsia="uk-UA"/>
        </w:rPr>
        <w:t xml:space="preserve">Відшкодування </w:t>
      </w:r>
      <w:r>
        <w:rPr>
          <w:bdr w:val="none" w:sz="0" w:space="0" w:color="auto" w:frame="1"/>
          <w:lang w:val="uk-UA" w:eastAsia="uk-UA"/>
        </w:rPr>
        <w:t>процентів</w:t>
      </w:r>
      <w:r w:rsidRPr="0008687D">
        <w:rPr>
          <w:bdr w:val="none" w:sz="0" w:space="0" w:color="auto" w:frame="1"/>
          <w:lang w:val="uk-UA" w:eastAsia="uk-UA"/>
        </w:rPr>
        <w:t xml:space="preserve"> </w:t>
      </w:r>
      <w:r w:rsidRPr="0008687D">
        <w:rPr>
          <w:lang w:val="uk-UA"/>
        </w:rPr>
        <w:t xml:space="preserve">по кредиту </w:t>
      </w:r>
      <w:r w:rsidRPr="0008687D">
        <w:rPr>
          <w:bdr w:val="none" w:sz="0" w:space="0" w:color="auto" w:frame="1"/>
          <w:lang w:val="uk-UA" w:eastAsia="uk-UA"/>
        </w:rPr>
        <w:t xml:space="preserve">ОСББ здійснюється на підставі договору про відшкодування </w:t>
      </w:r>
      <w:r w:rsidR="00EA71DB">
        <w:rPr>
          <w:bdr w:val="none" w:sz="0" w:space="0" w:color="auto" w:frame="1"/>
          <w:lang w:val="uk-UA" w:eastAsia="uk-UA"/>
        </w:rPr>
        <w:t>відсотків</w:t>
      </w:r>
      <w:r w:rsidRPr="0008687D">
        <w:rPr>
          <w:bdr w:val="none" w:sz="0" w:space="0" w:color="auto" w:frame="1"/>
          <w:lang w:val="uk-UA" w:eastAsia="uk-UA"/>
        </w:rPr>
        <w:t xml:space="preserve"> </w:t>
      </w:r>
      <w:r w:rsidRPr="0008687D">
        <w:rPr>
          <w:lang w:val="uk-UA"/>
        </w:rPr>
        <w:t xml:space="preserve">за кредитом, </w:t>
      </w:r>
      <w:r w:rsidRPr="0008687D">
        <w:rPr>
          <w:bdr w:val="none" w:sz="0" w:space="0" w:color="auto" w:frame="1"/>
          <w:lang w:val="uk-UA" w:eastAsia="uk-UA"/>
        </w:rPr>
        <w:t>укладен</w:t>
      </w:r>
      <w:r>
        <w:rPr>
          <w:bdr w:val="none" w:sz="0" w:space="0" w:color="auto" w:frame="1"/>
          <w:lang w:val="uk-UA" w:eastAsia="uk-UA"/>
        </w:rPr>
        <w:t>им</w:t>
      </w:r>
      <w:r w:rsidRPr="0008687D">
        <w:rPr>
          <w:bdr w:val="none" w:sz="0" w:space="0" w:color="auto" w:frame="1"/>
          <w:lang w:val="uk-UA" w:eastAsia="uk-UA"/>
        </w:rPr>
        <w:t xml:space="preserve"> між ОСББ та </w:t>
      </w:r>
      <w:r>
        <w:rPr>
          <w:bdr w:val="none" w:sz="0" w:space="0" w:color="auto" w:frame="1"/>
          <w:lang w:val="uk-UA" w:eastAsia="uk-UA"/>
        </w:rPr>
        <w:t>Головним р</w:t>
      </w:r>
      <w:r w:rsidRPr="0008687D">
        <w:rPr>
          <w:bdr w:val="none" w:sz="0" w:space="0" w:color="auto" w:frame="1"/>
          <w:lang w:val="uk-UA" w:eastAsia="uk-UA"/>
        </w:rPr>
        <w:t xml:space="preserve">озпорядником (далі – </w:t>
      </w:r>
      <w:r w:rsidRPr="009C2F2E">
        <w:rPr>
          <w:bdr w:val="none" w:sz="0" w:space="0" w:color="auto" w:frame="1"/>
          <w:lang w:val="uk-UA" w:eastAsia="uk-UA"/>
        </w:rPr>
        <w:t>Договір</w:t>
      </w:r>
      <w:r w:rsidRPr="0008687D">
        <w:rPr>
          <w:bdr w:val="none" w:sz="0" w:space="0" w:color="auto" w:frame="1"/>
          <w:lang w:val="uk-UA" w:eastAsia="uk-UA"/>
        </w:rPr>
        <w:t xml:space="preserve">). </w:t>
      </w:r>
    </w:p>
    <w:p w:rsidR="00B125F0" w:rsidRDefault="00B125F0" w:rsidP="00B125F0">
      <w:pPr>
        <w:tabs>
          <w:tab w:val="left" w:pos="0"/>
          <w:tab w:val="left" w:pos="1134"/>
        </w:tabs>
        <w:ind w:firstLine="709"/>
        <w:jc w:val="both"/>
        <w:rPr>
          <w:bdr w:val="none" w:sz="0" w:space="0" w:color="auto" w:frame="1"/>
          <w:lang w:val="uk-UA" w:eastAsia="uk-UA"/>
        </w:rPr>
      </w:pPr>
      <w:r>
        <w:rPr>
          <w:bdr w:val="none" w:sz="0" w:space="0" w:color="auto" w:frame="1"/>
          <w:lang w:val="uk-UA" w:eastAsia="uk-UA"/>
        </w:rPr>
        <w:t>9</w:t>
      </w:r>
      <w:r w:rsidRPr="00847789">
        <w:rPr>
          <w:bdr w:val="none" w:sz="0" w:space="0" w:color="auto" w:frame="1"/>
          <w:lang w:val="uk-UA" w:eastAsia="uk-UA"/>
        </w:rPr>
        <w:t xml:space="preserve">. </w:t>
      </w:r>
      <w:r>
        <w:rPr>
          <w:bdr w:val="none" w:sz="0" w:space="0" w:color="auto" w:frame="1"/>
          <w:lang w:val="uk-UA" w:eastAsia="uk-UA"/>
        </w:rPr>
        <w:t>Д</w:t>
      </w:r>
      <w:r w:rsidRPr="00847789">
        <w:rPr>
          <w:bdr w:val="none" w:sz="0" w:space="0" w:color="auto" w:frame="1"/>
          <w:lang w:val="uk-UA" w:eastAsia="uk-UA"/>
        </w:rPr>
        <w:t xml:space="preserve">ля укладення Договору з </w:t>
      </w:r>
      <w:r>
        <w:rPr>
          <w:lang w:val="uk-UA" w:eastAsia="uk-UA"/>
        </w:rPr>
        <w:t>Головним розпорядником</w:t>
      </w:r>
      <w:r w:rsidRPr="00847789">
        <w:rPr>
          <w:bdr w:val="none" w:sz="0" w:space="0" w:color="auto" w:frame="1"/>
          <w:lang w:val="uk-UA" w:eastAsia="uk-UA"/>
        </w:rPr>
        <w:t xml:space="preserve"> </w:t>
      </w:r>
      <w:r>
        <w:rPr>
          <w:bdr w:val="none" w:sz="0" w:space="0" w:color="auto" w:frame="1"/>
          <w:lang w:val="uk-UA" w:eastAsia="uk-UA"/>
        </w:rPr>
        <w:t xml:space="preserve">голова правління, або інша </w:t>
      </w:r>
      <w:r w:rsidRPr="0008687D">
        <w:rPr>
          <w:bdr w:val="none" w:sz="0" w:space="0" w:color="auto" w:frame="1"/>
          <w:lang w:val="uk-UA" w:eastAsia="uk-UA"/>
        </w:rPr>
        <w:t>уповноважена особа</w:t>
      </w:r>
      <w:r>
        <w:rPr>
          <w:color w:val="FF33CC"/>
          <w:bdr w:val="none" w:sz="0" w:space="0" w:color="auto" w:frame="1"/>
          <w:lang w:val="uk-UA" w:eastAsia="uk-UA"/>
        </w:rPr>
        <w:t xml:space="preserve"> </w:t>
      </w:r>
      <w:r>
        <w:rPr>
          <w:bdr w:val="none" w:sz="0" w:space="0" w:color="auto" w:frame="1"/>
          <w:lang w:val="uk-UA" w:eastAsia="uk-UA"/>
        </w:rPr>
        <w:t>ОСББ</w:t>
      </w:r>
      <w:r w:rsidRPr="00847789">
        <w:rPr>
          <w:bdr w:val="none" w:sz="0" w:space="0" w:color="auto" w:frame="1"/>
          <w:lang w:val="uk-UA" w:eastAsia="uk-UA"/>
        </w:rPr>
        <w:t xml:space="preserve"> зобов’язан</w:t>
      </w:r>
      <w:r>
        <w:rPr>
          <w:bdr w:val="none" w:sz="0" w:space="0" w:color="auto" w:frame="1"/>
          <w:lang w:val="uk-UA" w:eastAsia="uk-UA"/>
        </w:rPr>
        <w:t>і</w:t>
      </w:r>
      <w:r w:rsidRPr="00847789">
        <w:rPr>
          <w:bdr w:val="none" w:sz="0" w:space="0" w:color="auto" w:frame="1"/>
          <w:lang w:val="uk-UA" w:eastAsia="uk-UA"/>
        </w:rPr>
        <w:t xml:space="preserve"> особисто подати на адресу </w:t>
      </w:r>
      <w:r>
        <w:rPr>
          <w:bdr w:val="none" w:sz="0" w:space="0" w:color="auto" w:frame="1"/>
          <w:lang w:val="uk-UA" w:eastAsia="uk-UA"/>
        </w:rPr>
        <w:t>Головного р</w:t>
      </w:r>
      <w:r w:rsidRPr="00F373D4">
        <w:rPr>
          <w:bdr w:val="none" w:sz="0" w:space="0" w:color="auto" w:frame="1"/>
          <w:lang w:val="uk-UA" w:eastAsia="uk-UA"/>
        </w:rPr>
        <w:t xml:space="preserve">озпорядника </w:t>
      </w:r>
      <w:r>
        <w:rPr>
          <w:bdr w:val="none" w:sz="0" w:space="0" w:color="auto" w:frame="1"/>
          <w:lang w:val="uk-UA" w:eastAsia="uk-UA"/>
        </w:rPr>
        <w:t>письмове звернення</w:t>
      </w:r>
      <w:r w:rsidRPr="00F373D4">
        <w:rPr>
          <w:bdr w:val="none" w:sz="0" w:space="0" w:color="auto" w:frame="1"/>
          <w:lang w:val="uk-UA" w:eastAsia="uk-UA"/>
        </w:rPr>
        <w:t xml:space="preserve"> про укладання ОСББ </w:t>
      </w:r>
      <w:r>
        <w:rPr>
          <w:bdr w:val="none" w:sz="0" w:space="0" w:color="auto" w:frame="1"/>
          <w:lang w:val="uk-UA" w:eastAsia="uk-UA"/>
        </w:rPr>
        <w:t>Д</w:t>
      </w:r>
      <w:r w:rsidRPr="00F373D4">
        <w:rPr>
          <w:bdr w:val="none" w:sz="0" w:space="0" w:color="auto" w:frame="1"/>
          <w:lang w:val="uk-UA" w:eastAsia="uk-UA"/>
        </w:rPr>
        <w:t xml:space="preserve">оговору з </w:t>
      </w:r>
      <w:r>
        <w:rPr>
          <w:bdr w:val="none" w:sz="0" w:space="0" w:color="auto" w:frame="1"/>
          <w:lang w:val="uk-UA" w:eastAsia="uk-UA"/>
        </w:rPr>
        <w:t>Г</w:t>
      </w:r>
      <w:r w:rsidRPr="00F373D4">
        <w:rPr>
          <w:bdr w:val="none" w:sz="0" w:space="0" w:color="auto" w:frame="1"/>
          <w:lang w:val="uk-UA" w:eastAsia="uk-UA"/>
        </w:rPr>
        <w:t>оловним розпорядником, до яко</w:t>
      </w:r>
      <w:r>
        <w:rPr>
          <w:bdr w:val="none" w:sz="0" w:space="0" w:color="auto" w:frame="1"/>
          <w:lang w:val="uk-UA" w:eastAsia="uk-UA"/>
        </w:rPr>
        <w:t>го</w:t>
      </w:r>
      <w:r w:rsidRPr="00F373D4">
        <w:rPr>
          <w:bdr w:val="none" w:sz="0" w:space="0" w:color="auto" w:frame="1"/>
          <w:lang w:val="uk-UA" w:eastAsia="uk-UA"/>
        </w:rPr>
        <w:t xml:space="preserve"> додає</w:t>
      </w:r>
      <w:r w:rsidRPr="00847789">
        <w:rPr>
          <w:bdr w:val="none" w:sz="0" w:space="0" w:color="auto" w:frame="1"/>
          <w:lang w:val="uk-UA" w:eastAsia="uk-UA"/>
        </w:rPr>
        <w:t>:</w:t>
      </w:r>
    </w:p>
    <w:p w:rsidR="00B125F0" w:rsidRDefault="00B125F0" w:rsidP="00B125F0">
      <w:pPr>
        <w:pStyle w:val="a5"/>
        <w:numPr>
          <w:ilvl w:val="1"/>
          <w:numId w:val="3"/>
        </w:numPr>
        <w:tabs>
          <w:tab w:val="left" w:pos="-142"/>
          <w:tab w:val="left" w:pos="1418"/>
        </w:tabs>
        <w:ind w:left="142" w:firstLine="709"/>
        <w:jc w:val="both"/>
        <w:rPr>
          <w:sz w:val="28"/>
          <w:bdr w:val="none" w:sz="0" w:space="0" w:color="auto" w:frame="1"/>
          <w:lang w:val="uk-UA" w:eastAsia="uk-UA"/>
        </w:rPr>
      </w:pPr>
      <w:r w:rsidRPr="00D0679C">
        <w:rPr>
          <w:sz w:val="28"/>
          <w:bdr w:val="none" w:sz="0" w:space="0" w:color="auto" w:frame="1"/>
          <w:lang w:val="uk-UA" w:eastAsia="uk-UA"/>
        </w:rPr>
        <w:t xml:space="preserve">Копію останньої (чинної) версії «Опису проекту» - документа, складеного відповідно до вимог </w:t>
      </w:r>
      <w:r w:rsidRPr="00D0679C">
        <w:rPr>
          <w:sz w:val="28"/>
          <w:lang w:val="uk-UA"/>
        </w:rPr>
        <w:t xml:space="preserve">програмам державної установи «Фонд енергоефективності», зокрема у </w:t>
      </w:r>
      <w:r w:rsidRPr="00D0679C">
        <w:rPr>
          <w:sz w:val="28"/>
          <w:bdr w:val="none" w:sz="0" w:space="0" w:color="auto" w:frame="1"/>
          <w:lang w:val="uk-UA" w:eastAsia="uk-UA"/>
        </w:rPr>
        <w:t>Програми «ЕНЕРГОДІМ»;</w:t>
      </w:r>
    </w:p>
    <w:p w:rsidR="00B125F0" w:rsidRDefault="00B125F0" w:rsidP="00B125F0">
      <w:pPr>
        <w:pStyle w:val="a5"/>
        <w:numPr>
          <w:ilvl w:val="1"/>
          <w:numId w:val="3"/>
        </w:numPr>
        <w:tabs>
          <w:tab w:val="left" w:pos="-142"/>
          <w:tab w:val="left" w:pos="1418"/>
        </w:tabs>
        <w:ind w:left="142" w:firstLine="709"/>
        <w:jc w:val="both"/>
        <w:rPr>
          <w:sz w:val="28"/>
          <w:bdr w:val="none" w:sz="0" w:space="0" w:color="auto" w:frame="1"/>
          <w:lang w:val="uk-UA" w:eastAsia="uk-UA"/>
        </w:rPr>
      </w:pPr>
      <w:r w:rsidRPr="00D0679C">
        <w:rPr>
          <w:sz w:val="28"/>
          <w:bdr w:val="none" w:sz="0" w:space="0" w:color="auto" w:frame="1"/>
          <w:lang w:val="uk-UA" w:eastAsia="uk-UA"/>
        </w:rPr>
        <w:t>Копію Виписки або Витягу з Єдиного державного реєстру юридичних осіб, фізичних осіб-підприємців та громадських формувань;</w:t>
      </w:r>
    </w:p>
    <w:p w:rsidR="00B125F0" w:rsidRDefault="00B125F0" w:rsidP="00B125F0">
      <w:pPr>
        <w:pStyle w:val="a5"/>
        <w:numPr>
          <w:ilvl w:val="1"/>
          <w:numId w:val="3"/>
        </w:numPr>
        <w:tabs>
          <w:tab w:val="left" w:pos="-142"/>
          <w:tab w:val="left" w:pos="1418"/>
        </w:tabs>
        <w:ind w:left="142" w:firstLine="709"/>
        <w:jc w:val="both"/>
        <w:rPr>
          <w:sz w:val="28"/>
          <w:bdr w:val="none" w:sz="0" w:space="0" w:color="auto" w:frame="1"/>
          <w:lang w:val="uk-UA" w:eastAsia="uk-UA"/>
        </w:rPr>
      </w:pPr>
      <w:r w:rsidRPr="00D0679C">
        <w:rPr>
          <w:sz w:val="28"/>
          <w:bdr w:val="none" w:sz="0" w:space="0" w:color="auto" w:frame="1"/>
          <w:lang w:val="uk-UA" w:eastAsia="uk-UA"/>
        </w:rPr>
        <w:t>Копії документів, які підтверджують повноваження голови правління або іншої уповноваженої особи ОСББ;</w:t>
      </w:r>
    </w:p>
    <w:p w:rsidR="00B125F0" w:rsidRDefault="00B125F0" w:rsidP="00B125F0">
      <w:pPr>
        <w:pStyle w:val="a5"/>
        <w:numPr>
          <w:ilvl w:val="1"/>
          <w:numId w:val="3"/>
        </w:numPr>
        <w:tabs>
          <w:tab w:val="left" w:pos="-142"/>
          <w:tab w:val="left" w:pos="1418"/>
        </w:tabs>
        <w:ind w:left="142" w:firstLine="709"/>
        <w:jc w:val="both"/>
        <w:rPr>
          <w:sz w:val="28"/>
          <w:bdr w:val="none" w:sz="0" w:space="0" w:color="auto" w:frame="1"/>
          <w:lang w:val="uk-UA" w:eastAsia="uk-UA"/>
        </w:rPr>
      </w:pPr>
      <w:r w:rsidRPr="00D0679C">
        <w:rPr>
          <w:sz w:val="28"/>
          <w:bdr w:val="none" w:sz="0" w:space="0" w:color="auto" w:frame="1"/>
          <w:lang w:val="uk-UA" w:eastAsia="uk-UA"/>
        </w:rPr>
        <w:t>Копію паспорта голови правління або іншої уповноваженої особи (1, 2 сторінка та сторінка прописки, а також 3-4 або 5-6 сторінок в разі вклейки другої фотографії), завірених ними;</w:t>
      </w:r>
    </w:p>
    <w:p w:rsidR="00B125F0" w:rsidRPr="00D0679C" w:rsidRDefault="00B125F0" w:rsidP="00B125F0">
      <w:pPr>
        <w:pStyle w:val="a5"/>
        <w:numPr>
          <w:ilvl w:val="1"/>
          <w:numId w:val="3"/>
        </w:numPr>
        <w:tabs>
          <w:tab w:val="left" w:pos="-142"/>
          <w:tab w:val="left" w:pos="1418"/>
        </w:tabs>
        <w:ind w:left="142" w:firstLine="709"/>
        <w:jc w:val="both"/>
        <w:rPr>
          <w:sz w:val="28"/>
          <w:bdr w:val="none" w:sz="0" w:space="0" w:color="auto" w:frame="1"/>
          <w:lang w:val="uk-UA" w:eastAsia="uk-UA"/>
        </w:rPr>
      </w:pPr>
      <w:r w:rsidRPr="00D0679C">
        <w:rPr>
          <w:sz w:val="28"/>
          <w:bdr w:val="none" w:sz="0" w:space="0" w:color="auto" w:frame="1"/>
          <w:lang w:val="uk-UA" w:eastAsia="uk-UA"/>
        </w:rPr>
        <w:lastRenderedPageBreak/>
        <w:t xml:space="preserve">Копію </w:t>
      </w:r>
      <w:r w:rsidRPr="00D0679C">
        <w:rPr>
          <w:sz w:val="28"/>
          <w:lang w:val="uk-UA"/>
        </w:rPr>
        <w:t xml:space="preserve">документа, що підтверджує присвоєння реєстраційного номера облікової картки платника податків </w:t>
      </w:r>
      <w:r w:rsidRPr="00D0679C">
        <w:rPr>
          <w:sz w:val="28"/>
          <w:bdr w:val="none" w:sz="0" w:space="0" w:color="auto" w:frame="1"/>
          <w:lang w:val="uk-UA" w:eastAsia="uk-UA"/>
        </w:rPr>
        <w:t>голови правління або іншої уповноваженої особи</w:t>
      </w:r>
      <w:r w:rsidRPr="00D0679C">
        <w:rPr>
          <w:sz w:val="28"/>
          <w:lang w:val="uk-UA"/>
        </w:rPr>
        <w:t xml:space="preserve"> (</w:t>
      </w:r>
      <w:r w:rsidRPr="00D0679C">
        <w:rPr>
          <w:iCs w:val="0"/>
          <w:color w:val="000000"/>
          <w:sz w:val="28"/>
          <w:shd w:val="clear" w:color="auto" w:fill="FFFFFF"/>
          <w:lang w:val="uk-UA"/>
        </w:rPr>
        <w:t>якщо через свої релігійні переконання вони не відмовились від прийняття реєстраційного номера облікової картки платника податків, про що мають відмітку в паспорті / запис в електронному безконтактному носії або в паспорті проставлено слово «відмова»)</w:t>
      </w:r>
      <w:r w:rsidRPr="00D0679C">
        <w:rPr>
          <w:iCs w:val="0"/>
          <w:sz w:val="28"/>
          <w:bdr w:val="none" w:sz="0" w:space="0" w:color="auto" w:frame="1"/>
          <w:lang w:val="uk-UA" w:eastAsia="uk-UA"/>
        </w:rPr>
        <w:t>;</w:t>
      </w:r>
    </w:p>
    <w:p w:rsidR="00B125F0" w:rsidRPr="00D0679C" w:rsidRDefault="00B125F0" w:rsidP="00B125F0">
      <w:pPr>
        <w:pStyle w:val="a5"/>
        <w:numPr>
          <w:ilvl w:val="1"/>
          <w:numId w:val="3"/>
        </w:numPr>
        <w:tabs>
          <w:tab w:val="left" w:pos="-142"/>
          <w:tab w:val="left" w:pos="1418"/>
        </w:tabs>
        <w:ind w:left="142" w:firstLine="709"/>
        <w:jc w:val="both"/>
        <w:rPr>
          <w:sz w:val="28"/>
          <w:bdr w:val="none" w:sz="0" w:space="0" w:color="auto" w:frame="1"/>
          <w:lang w:val="uk-UA" w:eastAsia="uk-UA"/>
        </w:rPr>
      </w:pPr>
      <w:r w:rsidRPr="00D0679C">
        <w:rPr>
          <w:sz w:val="28"/>
          <w:bdr w:val="none" w:sz="0" w:space="0" w:color="auto" w:frame="1"/>
          <w:lang w:val="uk-UA" w:eastAsia="uk-UA"/>
        </w:rPr>
        <w:t>Завірену Банком копію кредитного договору з усіма додатками, у тому числі графік погашення кредиту.</w:t>
      </w:r>
    </w:p>
    <w:p w:rsidR="00B125F0" w:rsidRPr="00D0679C" w:rsidRDefault="00B125F0" w:rsidP="00B125F0">
      <w:pPr>
        <w:pStyle w:val="a5"/>
        <w:numPr>
          <w:ilvl w:val="0"/>
          <w:numId w:val="3"/>
        </w:numPr>
        <w:tabs>
          <w:tab w:val="left" w:pos="0"/>
          <w:tab w:val="left" w:pos="1134"/>
        </w:tabs>
        <w:ind w:left="0" w:firstLine="709"/>
        <w:jc w:val="both"/>
        <w:rPr>
          <w:sz w:val="28"/>
          <w:bdr w:val="none" w:sz="0" w:space="0" w:color="auto" w:frame="1"/>
          <w:lang w:val="uk-UA" w:eastAsia="uk-UA"/>
        </w:rPr>
      </w:pPr>
      <w:r w:rsidRPr="00D0679C">
        <w:rPr>
          <w:sz w:val="28"/>
          <w:bdr w:val="none" w:sz="0" w:space="0" w:color="auto" w:frame="1"/>
          <w:lang w:val="uk-UA" w:eastAsia="uk-UA"/>
        </w:rPr>
        <w:t xml:space="preserve">На підставі поданого повного пакету документів Головний розпорядник укладає Договір з ОСББ та невідкладно заносить дані про укладений Договір до Реєстру, з одночасним вилученням з Реєстру в графі зареєстрованої раніше Заяви на резервування коштів лише даних про суми </w:t>
      </w:r>
      <w:r w:rsidR="00B73E95">
        <w:rPr>
          <w:sz w:val="28"/>
          <w:bdr w:val="none" w:sz="0" w:space="0" w:color="auto" w:frame="1"/>
          <w:lang w:val="uk-UA" w:eastAsia="uk-UA"/>
        </w:rPr>
        <w:t>відсотків</w:t>
      </w:r>
      <w:r w:rsidRPr="00D0679C">
        <w:rPr>
          <w:sz w:val="28"/>
          <w:bdr w:val="none" w:sz="0" w:space="0" w:color="auto" w:frame="1"/>
          <w:lang w:val="uk-UA" w:eastAsia="uk-UA"/>
        </w:rPr>
        <w:t>.</w:t>
      </w:r>
    </w:p>
    <w:p w:rsidR="00B125F0" w:rsidRDefault="00B125F0" w:rsidP="00B125F0">
      <w:pPr>
        <w:pStyle w:val="a5"/>
        <w:numPr>
          <w:ilvl w:val="0"/>
          <w:numId w:val="3"/>
        </w:numPr>
        <w:tabs>
          <w:tab w:val="left" w:pos="0"/>
          <w:tab w:val="left" w:pos="1134"/>
          <w:tab w:val="left" w:pos="1276"/>
        </w:tabs>
        <w:ind w:left="0" w:firstLine="709"/>
        <w:contextualSpacing w:val="0"/>
        <w:jc w:val="both"/>
        <w:rPr>
          <w:sz w:val="28"/>
          <w:bdr w:val="none" w:sz="0" w:space="0" w:color="auto" w:frame="1"/>
          <w:lang w:val="uk-UA" w:eastAsia="uk-UA"/>
        </w:rPr>
      </w:pPr>
      <w:r w:rsidRPr="00B10E40">
        <w:rPr>
          <w:sz w:val="28"/>
          <w:bdr w:val="none" w:sz="0" w:space="0" w:color="auto" w:frame="1"/>
          <w:lang w:val="uk-UA" w:eastAsia="uk-UA"/>
        </w:rPr>
        <w:tab/>
        <w:t xml:space="preserve">У разі, якщо Договір між ОСББ та Головним розпорядником не буде укладено протягом трьох місяців з дати подання вказаної вище Заяви, дія такої Заяви анулюється, про що у Реєстрі робиться відповідна відмітка з одночасним вилученням з Реєстру лише даних про </w:t>
      </w:r>
      <w:r w:rsidRPr="006C1AAB">
        <w:rPr>
          <w:sz w:val="28"/>
          <w:bdr w:val="none" w:sz="0" w:space="0" w:color="auto" w:frame="1"/>
          <w:lang w:val="uk-UA" w:eastAsia="uk-UA"/>
        </w:rPr>
        <w:t>суми</w:t>
      </w:r>
      <w:r w:rsidRPr="00B10E40">
        <w:rPr>
          <w:sz w:val="28"/>
          <w:bdr w:val="none" w:sz="0" w:space="0" w:color="auto" w:frame="1"/>
          <w:lang w:val="uk-UA" w:eastAsia="uk-UA"/>
        </w:rPr>
        <w:t xml:space="preserve"> процентів. Анулювання заяви про резервування коштів не позбавляє ОСББ права повторного зве</w:t>
      </w:r>
      <w:r>
        <w:rPr>
          <w:sz w:val="28"/>
          <w:bdr w:val="none" w:sz="0" w:space="0" w:color="auto" w:frame="1"/>
          <w:lang w:val="uk-UA" w:eastAsia="uk-UA"/>
        </w:rPr>
        <w:t>рнення за резервуванням коштів.</w:t>
      </w:r>
    </w:p>
    <w:p w:rsidR="00B125F0" w:rsidRPr="00D0679C" w:rsidRDefault="00B125F0" w:rsidP="00B125F0">
      <w:pPr>
        <w:pStyle w:val="a5"/>
        <w:numPr>
          <w:ilvl w:val="0"/>
          <w:numId w:val="3"/>
        </w:numPr>
        <w:tabs>
          <w:tab w:val="left" w:pos="0"/>
          <w:tab w:val="left" w:pos="1134"/>
          <w:tab w:val="left" w:pos="1276"/>
        </w:tabs>
        <w:ind w:left="0" w:firstLine="709"/>
        <w:contextualSpacing w:val="0"/>
        <w:jc w:val="both"/>
        <w:rPr>
          <w:sz w:val="28"/>
          <w:bdr w:val="none" w:sz="0" w:space="0" w:color="auto" w:frame="1"/>
          <w:lang w:val="uk-UA" w:eastAsia="uk-UA"/>
        </w:rPr>
      </w:pPr>
      <w:r w:rsidRPr="00D0679C">
        <w:rPr>
          <w:sz w:val="28"/>
          <w:bdr w:val="none" w:sz="0" w:space="0" w:color="auto" w:frame="1"/>
          <w:lang w:val="uk-UA" w:eastAsia="uk-UA"/>
        </w:rPr>
        <w:t xml:space="preserve">Для відшкодування з </w:t>
      </w:r>
      <w:r w:rsidRPr="00D0679C">
        <w:rPr>
          <w:sz w:val="28"/>
          <w:lang w:val="uk-UA"/>
        </w:rPr>
        <w:t>міського</w:t>
      </w:r>
      <w:r w:rsidRPr="00D0679C">
        <w:rPr>
          <w:sz w:val="28"/>
          <w:bdr w:val="none" w:sz="0" w:space="0" w:color="auto" w:frame="1"/>
          <w:lang w:val="uk-UA" w:eastAsia="uk-UA"/>
        </w:rPr>
        <w:t xml:space="preserve"> бюджету </w:t>
      </w:r>
      <w:r w:rsidR="00B73E95">
        <w:rPr>
          <w:sz w:val="28"/>
          <w:bdr w:val="none" w:sz="0" w:space="0" w:color="auto" w:frame="1"/>
          <w:lang w:val="uk-UA" w:eastAsia="uk-UA"/>
        </w:rPr>
        <w:t>відсотк</w:t>
      </w:r>
      <w:r w:rsidRPr="00D0679C">
        <w:rPr>
          <w:sz w:val="28"/>
          <w:bdr w:val="none" w:sz="0" w:space="0" w:color="auto" w:frame="1"/>
          <w:lang w:val="uk-UA" w:eastAsia="uk-UA"/>
        </w:rPr>
        <w:t xml:space="preserve">ів за кредитами, залученими ОСББ, які беруть участь у Програмі </w:t>
      </w:r>
      <w:r w:rsidRPr="00D0679C">
        <w:rPr>
          <w:sz w:val="28"/>
          <w:lang w:val="uk-UA"/>
        </w:rPr>
        <w:t>«Тепла оселя»</w:t>
      </w:r>
      <w:r w:rsidRPr="00D0679C">
        <w:rPr>
          <w:sz w:val="28"/>
          <w:bdr w:val="none" w:sz="0" w:space="0" w:color="auto" w:frame="1"/>
          <w:lang w:val="uk-UA" w:eastAsia="uk-UA"/>
        </w:rPr>
        <w:t>,</w:t>
      </w:r>
      <w:r w:rsidRPr="00D0679C">
        <w:rPr>
          <w:lang w:val="uk-UA"/>
        </w:rPr>
        <w:t xml:space="preserve"> </w:t>
      </w:r>
      <w:r w:rsidRPr="00D0679C">
        <w:rPr>
          <w:sz w:val="28"/>
          <w:lang w:val="uk-UA"/>
        </w:rPr>
        <w:t>г</w:t>
      </w:r>
      <w:r w:rsidRPr="00D0679C">
        <w:rPr>
          <w:sz w:val="28"/>
          <w:bdr w:val="none" w:sz="0" w:space="0" w:color="auto" w:frame="1"/>
          <w:lang w:val="uk-UA" w:eastAsia="uk-UA"/>
        </w:rPr>
        <w:t xml:space="preserve">оловний розпорядник не пізніше перших </w:t>
      </w:r>
      <w:r w:rsidR="00B73E95">
        <w:rPr>
          <w:sz w:val="28"/>
          <w:bdr w:val="none" w:sz="0" w:space="0" w:color="auto" w:frame="1"/>
          <w:lang w:val="uk-UA" w:eastAsia="uk-UA"/>
        </w:rPr>
        <w:t>10</w:t>
      </w:r>
      <w:r w:rsidRPr="00D0679C">
        <w:rPr>
          <w:sz w:val="28"/>
          <w:bdr w:val="none" w:sz="0" w:space="0" w:color="auto" w:frame="1"/>
          <w:lang w:val="uk-UA" w:eastAsia="uk-UA"/>
        </w:rPr>
        <w:t xml:space="preserve"> (</w:t>
      </w:r>
      <w:r w:rsidR="00B73E95">
        <w:rPr>
          <w:sz w:val="28"/>
          <w:bdr w:val="none" w:sz="0" w:space="0" w:color="auto" w:frame="1"/>
          <w:lang w:val="uk-UA" w:eastAsia="uk-UA"/>
        </w:rPr>
        <w:t>деся</w:t>
      </w:r>
      <w:r w:rsidRPr="00D0679C">
        <w:rPr>
          <w:sz w:val="28"/>
          <w:bdr w:val="none" w:sz="0" w:space="0" w:color="auto" w:frame="1"/>
          <w:lang w:val="uk-UA" w:eastAsia="uk-UA"/>
        </w:rPr>
        <w:t>ти) робочих днів кожного місяця, отримує від Банку зведені реєстри ОСББ, які взяли кредит на впровадження енергоефективних заходів та фактично сплатили відсотки за ними.</w:t>
      </w:r>
    </w:p>
    <w:p w:rsidR="00B125F0" w:rsidRPr="00D0679C" w:rsidRDefault="00B125F0" w:rsidP="00B125F0">
      <w:pPr>
        <w:pStyle w:val="a5"/>
        <w:numPr>
          <w:ilvl w:val="0"/>
          <w:numId w:val="3"/>
        </w:numPr>
        <w:tabs>
          <w:tab w:val="left" w:pos="0"/>
          <w:tab w:val="left" w:pos="1134"/>
          <w:tab w:val="left" w:pos="1276"/>
        </w:tabs>
        <w:ind w:left="0" w:firstLine="709"/>
        <w:contextualSpacing w:val="0"/>
        <w:jc w:val="both"/>
        <w:rPr>
          <w:sz w:val="28"/>
          <w:bdr w:val="none" w:sz="0" w:space="0" w:color="auto" w:frame="1"/>
          <w:lang w:val="uk-UA" w:eastAsia="uk-UA"/>
        </w:rPr>
      </w:pPr>
      <w:r w:rsidRPr="00D0679C">
        <w:rPr>
          <w:sz w:val="28"/>
          <w:bdr w:val="none" w:sz="0" w:space="0" w:color="auto" w:frame="1"/>
          <w:lang w:val="uk-UA" w:eastAsia="uk-UA"/>
        </w:rPr>
        <w:t>Головний розпорядник, відповідно до укладених Договорів та отриманих від Банку зведених реєстрів ОСББ, вчиняє всі необхідні дії для реєстрації юридичних та фінансових зобов’язань в органах Державної казначейської служби України та</w:t>
      </w:r>
      <w:r w:rsidRPr="00D0679C">
        <w:rPr>
          <w:lang w:val="uk-UA"/>
        </w:rPr>
        <w:t xml:space="preserve"> </w:t>
      </w:r>
      <w:r w:rsidRPr="00D0679C">
        <w:rPr>
          <w:sz w:val="28"/>
          <w:bdr w:val="none" w:sz="0" w:space="0" w:color="auto" w:frame="1"/>
          <w:lang w:val="uk-UA" w:eastAsia="uk-UA"/>
        </w:rPr>
        <w:t xml:space="preserve">щомісячно, не пізніше </w:t>
      </w:r>
      <w:r w:rsidR="00B73E95">
        <w:rPr>
          <w:sz w:val="28"/>
          <w:bdr w:val="none" w:sz="0" w:space="0" w:color="auto" w:frame="1"/>
          <w:lang w:val="uk-UA" w:eastAsia="uk-UA"/>
        </w:rPr>
        <w:t>2</w:t>
      </w:r>
      <w:r w:rsidRPr="00D0679C">
        <w:rPr>
          <w:sz w:val="28"/>
          <w:bdr w:val="none" w:sz="0" w:space="0" w:color="auto" w:frame="1"/>
          <w:lang w:val="uk-UA" w:eastAsia="uk-UA"/>
        </w:rPr>
        <w:t>0 (</w:t>
      </w:r>
      <w:r w:rsidR="00B73E95">
        <w:rPr>
          <w:sz w:val="28"/>
          <w:bdr w:val="none" w:sz="0" w:space="0" w:color="auto" w:frame="1"/>
          <w:lang w:val="uk-UA" w:eastAsia="uk-UA"/>
        </w:rPr>
        <w:t>двадцятого</w:t>
      </w:r>
      <w:r w:rsidRPr="00D0679C">
        <w:rPr>
          <w:sz w:val="28"/>
          <w:bdr w:val="none" w:sz="0" w:space="0" w:color="auto" w:frame="1"/>
          <w:lang w:val="uk-UA" w:eastAsia="uk-UA"/>
        </w:rPr>
        <w:t xml:space="preserve">) числа місяця, наступного за звітним, перераховує кошти на поточний рахунок ОСББ, відкритий в банку, який надавав кредит на </w:t>
      </w:r>
      <w:proofErr w:type="spellStart"/>
      <w:r w:rsidRPr="00D0679C">
        <w:rPr>
          <w:sz w:val="28"/>
          <w:bdr w:val="none" w:sz="0" w:space="0" w:color="auto" w:frame="1"/>
          <w:lang w:val="uk-UA" w:eastAsia="uk-UA"/>
        </w:rPr>
        <w:t>енергомодернізацію</w:t>
      </w:r>
      <w:proofErr w:type="spellEnd"/>
      <w:r w:rsidRPr="00D0679C">
        <w:rPr>
          <w:sz w:val="28"/>
          <w:bdr w:val="none" w:sz="0" w:space="0" w:color="auto" w:frame="1"/>
          <w:lang w:val="uk-UA" w:eastAsia="uk-UA"/>
        </w:rPr>
        <w:t xml:space="preserve"> будинку</w:t>
      </w:r>
      <w:r w:rsidRPr="00D0679C">
        <w:rPr>
          <w:color w:val="000000" w:themeColor="text1"/>
          <w:sz w:val="28"/>
          <w:bdr w:val="none" w:sz="0" w:space="0" w:color="auto" w:frame="1"/>
          <w:lang w:val="uk-UA" w:eastAsia="uk-UA"/>
        </w:rPr>
        <w:t xml:space="preserve">. </w:t>
      </w:r>
    </w:p>
    <w:p w:rsidR="00B125F0" w:rsidRPr="00DA561D" w:rsidRDefault="00B125F0" w:rsidP="00B125F0">
      <w:pPr>
        <w:tabs>
          <w:tab w:val="left" w:pos="0"/>
        </w:tabs>
        <w:rPr>
          <w:bdr w:val="none" w:sz="0" w:space="0" w:color="auto" w:frame="1"/>
          <w:lang w:val="uk-UA" w:eastAsia="uk-UA"/>
        </w:rPr>
      </w:pPr>
    </w:p>
    <w:p w:rsidR="00B73E3D" w:rsidRPr="0054132F" w:rsidRDefault="00B73E3D">
      <w:pPr>
        <w:rPr>
          <w:lang w:val="uk-UA"/>
        </w:rPr>
      </w:pPr>
    </w:p>
    <w:p w:rsidR="00207B1A" w:rsidRPr="00207B1A" w:rsidRDefault="00A742AF">
      <w:pPr>
        <w:rPr>
          <w:lang w:val="uk-UA"/>
        </w:rPr>
      </w:pPr>
      <w:r>
        <w:rPr>
          <w:lang w:val="uk-UA"/>
        </w:rPr>
        <w:t xml:space="preserve">Богдан </w:t>
      </w:r>
      <w:proofErr w:type="spellStart"/>
      <w:r>
        <w:rPr>
          <w:lang w:val="uk-UA"/>
        </w:rPr>
        <w:t>Миронюк</w:t>
      </w:r>
      <w:proofErr w:type="spellEnd"/>
    </w:p>
    <w:sectPr w:rsidR="00207B1A" w:rsidRPr="00207B1A" w:rsidSect="007763C9">
      <w:pgSz w:w="11906" w:h="16838"/>
      <w:pgMar w:top="28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D7C9D"/>
    <w:multiLevelType w:val="multilevel"/>
    <w:tmpl w:val="E1063C4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1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0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6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520" w:hanging="2160"/>
      </w:pPr>
      <w:rPr>
        <w:rFonts w:hint="default"/>
      </w:rPr>
    </w:lvl>
  </w:abstractNum>
  <w:abstractNum w:abstractNumId="1">
    <w:nsid w:val="616A60B6"/>
    <w:multiLevelType w:val="hybridMultilevel"/>
    <w:tmpl w:val="DC7C01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225095"/>
    <w:multiLevelType w:val="hybridMultilevel"/>
    <w:tmpl w:val="E4ECB340"/>
    <w:lvl w:ilvl="0" w:tplc="5B1CD7EA">
      <w:start w:val="1"/>
      <w:numFmt w:val="decimal"/>
      <w:lvlText w:val="%1."/>
      <w:lvlJc w:val="left"/>
      <w:pPr>
        <w:ind w:left="6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90" w:hanging="360"/>
      </w:pPr>
    </w:lvl>
    <w:lvl w:ilvl="2" w:tplc="0419001B" w:tentative="1">
      <w:start w:val="1"/>
      <w:numFmt w:val="lowerRoman"/>
      <w:lvlText w:val="%3."/>
      <w:lvlJc w:val="right"/>
      <w:pPr>
        <w:ind w:left="8010" w:hanging="180"/>
      </w:pPr>
    </w:lvl>
    <w:lvl w:ilvl="3" w:tplc="0419000F" w:tentative="1">
      <w:start w:val="1"/>
      <w:numFmt w:val="decimal"/>
      <w:lvlText w:val="%4."/>
      <w:lvlJc w:val="left"/>
      <w:pPr>
        <w:ind w:left="8730" w:hanging="360"/>
      </w:pPr>
    </w:lvl>
    <w:lvl w:ilvl="4" w:tplc="04190019" w:tentative="1">
      <w:start w:val="1"/>
      <w:numFmt w:val="lowerLetter"/>
      <w:lvlText w:val="%5."/>
      <w:lvlJc w:val="left"/>
      <w:pPr>
        <w:ind w:left="9450" w:hanging="360"/>
      </w:pPr>
    </w:lvl>
    <w:lvl w:ilvl="5" w:tplc="0419001B" w:tentative="1">
      <w:start w:val="1"/>
      <w:numFmt w:val="lowerRoman"/>
      <w:lvlText w:val="%6."/>
      <w:lvlJc w:val="right"/>
      <w:pPr>
        <w:ind w:left="10170" w:hanging="180"/>
      </w:pPr>
    </w:lvl>
    <w:lvl w:ilvl="6" w:tplc="0419000F" w:tentative="1">
      <w:start w:val="1"/>
      <w:numFmt w:val="decimal"/>
      <w:lvlText w:val="%7."/>
      <w:lvlJc w:val="left"/>
      <w:pPr>
        <w:ind w:left="10890" w:hanging="360"/>
      </w:pPr>
    </w:lvl>
    <w:lvl w:ilvl="7" w:tplc="04190019" w:tentative="1">
      <w:start w:val="1"/>
      <w:numFmt w:val="lowerLetter"/>
      <w:lvlText w:val="%8."/>
      <w:lvlJc w:val="left"/>
      <w:pPr>
        <w:ind w:left="11610" w:hanging="360"/>
      </w:pPr>
    </w:lvl>
    <w:lvl w:ilvl="8" w:tplc="0419001B" w:tentative="1">
      <w:start w:val="1"/>
      <w:numFmt w:val="lowerRoman"/>
      <w:lvlText w:val="%9."/>
      <w:lvlJc w:val="right"/>
      <w:pPr>
        <w:ind w:left="12330" w:hanging="180"/>
      </w:pPr>
    </w:lvl>
  </w:abstractNum>
  <w:abstractNum w:abstractNumId="3">
    <w:nsid w:val="7D2A1AA7"/>
    <w:multiLevelType w:val="hybridMultilevel"/>
    <w:tmpl w:val="A314BFB8"/>
    <w:lvl w:ilvl="0" w:tplc="9F76EA6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83E69"/>
    <w:rsid w:val="000A5B49"/>
    <w:rsid w:val="001836D3"/>
    <w:rsid w:val="00187936"/>
    <w:rsid w:val="001E33ED"/>
    <w:rsid w:val="00202816"/>
    <w:rsid w:val="00207B1A"/>
    <w:rsid w:val="00227DF6"/>
    <w:rsid w:val="00315D1C"/>
    <w:rsid w:val="00382EC8"/>
    <w:rsid w:val="0054132F"/>
    <w:rsid w:val="00543756"/>
    <w:rsid w:val="006C6E6F"/>
    <w:rsid w:val="006E5F09"/>
    <w:rsid w:val="006F5C1C"/>
    <w:rsid w:val="007763C9"/>
    <w:rsid w:val="00883E69"/>
    <w:rsid w:val="008B4DF7"/>
    <w:rsid w:val="009D3E9D"/>
    <w:rsid w:val="00A11791"/>
    <w:rsid w:val="00A742AF"/>
    <w:rsid w:val="00A91E33"/>
    <w:rsid w:val="00B125F0"/>
    <w:rsid w:val="00B2626C"/>
    <w:rsid w:val="00B73E3D"/>
    <w:rsid w:val="00B73E95"/>
    <w:rsid w:val="00C80959"/>
    <w:rsid w:val="00DD1370"/>
    <w:rsid w:val="00EA71DB"/>
    <w:rsid w:val="00FC2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5F0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B125F0"/>
    <w:pPr>
      <w:ind w:firstLine="567"/>
      <w:jc w:val="both"/>
    </w:pPr>
    <w:rPr>
      <w:szCs w:val="20"/>
      <w:lang w:val="uk-UA"/>
    </w:rPr>
  </w:style>
  <w:style w:type="character" w:customStyle="1" w:styleId="a4">
    <w:name w:val="Основной текст с отступом Знак"/>
    <w:basedOn w:val="a0"/>
    <w:link w:val="a3"/>
    <w:semiHidden/>
    <w:rsid w:val="00B125F0"/>
    <w:rPr>
      <w:rFonts w:ascii="Times New Roman" w:eastAsia="Times New Roman" w:hAnsi="Times New Roman" w:cs="Times New Roman"/>
      <w:kern w:val="0"/>
      <w:sz w:val="28"/>
      <w:szCs w:val="20"/>
    </w:rPr>
  </w:style>
  <w:style w:type="paragraph" w:styleId="a5">
    <w:name w:val="List Paragraph"/>
    <w:basedOn w:val="a"/>
    <w:uiPriority w:val="34"/>
    <w:qFormat/>
    <w:rsid w:val="00B125F0"/>
    <w:pPr>
      <w:ind w:left="720"/>
      <w:contextualSpacing/>
    </w:pPr>
    <w:rPr>
      <w:iCs/>
      <w:sz w:val="24"/>
      <w:szCs w:val="28"/>
    </w:rPr>
  </w:style>
  <w:style w:type="paragraph" w:styleId="a6">
    <w:name w:val="No Spacing"/>
    <w:uiPriority w:val="1"/>
    <w:qFormat/>
    <w:rsid w:val="00A11791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B2626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626C"/>
    <w:rPr>
      <w:rFonts w:ascii="Tahoma" w:eastAsia="Times New Roman" w:hAnsi="Tahoma" w:cs="Tahoma"/>
      <w:kern w:val="0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9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E1840-BDAB-4F71-AD7B-2C150A621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5984</Words>
  <Characters>3412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User8</dc:creator>
  <cp:lastModifiedBy>Груй СЙ_2</cp:lastModifiedBy>
  <cp:revision>6</cp:revision>
  <cp:lastPrinted>2024-02-21T08:05:00Z</cp:lastPrinted>
  <dcterms:created xsi:type="dcterms:W3CDTF">2024-02-20T10:33:00Z</dcterms:created>
  <dcterms:modified xsi:type="dcterms:W3CDTF">2024-02-21T08:10:00Z</dcterms:modified>
</cp:coreProperties>
</file>