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761475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0190">
        <w:rPr>
          <w:sz w:val="28"/>
          <w:szCs w:val="28"/>
        </w:rPr>
        <w:t>травня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30190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330190">
        <w:rPr>
          <w:sz w:val="28"/>
          <w:szCs w:val="28"/>
        </w:rPr>
        <w:t xml:space="preserve">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330190">
        <w:rPr>
          <w:sz w:val="28"/>
          <w:szCs w:val="28"/>
        </w:rPr>
        <w:t>20.12.2023</w:t>
      </w:r>
      <w:r w:rsidR="00225FD4">
        <w:rPr>
          <w:sz w:val="28"/>
          <w:szCs w:val="28"/>
        </w:rPr>
        <w:t xml:space="preserve"> № </w:t>
      </w:r>
      <w:r w:rsidR="00330190">
        <w:rPr>
          <w:sz w:val="28"/>
          <w:szCs w:val="28"/>
        </w:rPr>
        <w:t>658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3301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CC01DD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330190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25FD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330190">
        <w:rPr>
          <w:sz w:val="28"/>
          <w:szCs w:val="28"/>
        </w:rPr>
        <w:t>травня</w:t>
      </w:r>
      <w:r w:rsidR="00B85E58">
        <w:rPr>
          <w:sz w:val="28"/>
          <w:szCs w:val="28"/>
        </w:rPr>
        <w:t xml:space="preserve"> 202</w:t>
      </w:r>
      <w:r w:rsidR="00330190">
        <w:rPr>
          <w:sz w:val="28"/>
          <w:szCs w:val="28"/>
        </w:rPr>
        <w:t>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керівник громадської організації «Незламні Нововолинці»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330190">
              <w:rPr>
                <w:sz w:val="28"/>
                <w:szCs w:val="28"/>
              </w:rPr>
              <w:t xml:space="preserve">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 w:rsidR="00330190"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 w:rsidR="00330190">
              <w:rPr>
                <w:sz w:val="28"/>
                <w:szCs w:val="28"/>
              </w:rPr>
              <w:t>соціальної та ветеранської політики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1475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65</cp:revision>
  <cp:lastPrinted>2024-05-07T13:45:00Z</cp:lastPrinted>
  <dcterms:created xsi:type="dcterms:W3CDTF">2023-01-26T15:07:00Z</dcterms:created>
  <dcterms:modified xsi:type="dcterms:W3CDTF">2024-05-10T08:19:00Z</dcterms:modified>
</cp:coreProperties>
</file>