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7955E1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2F0C2F">
        <w:rPr>
          <w:rFonts w:ascii="Times New Roman" w:hAnsi="Times New Roman"/>
          <w:b/>
          <w:sz w:val="28"/>
          <w:szCs w:val="28"/>
          <w:lang w:val="en-US" w:eastAsia="uk-UA"/>
        </w:rPr>
        <w:t>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2F0C2F">
        <w:rPr>
          <w:rFonts w:ascii="Times New Roman" w:hAnsi="Times New Roman"/>
          <w:b/>
          <w:sz w:val="28"/>
          <w:szCs w:val="28"/>
          <w:lang w:val="en-US" w:eastAsia="uk-UA"/>
        </w:rPr>
        <w:t>0142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2F0C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2F0C2F" w:rsidRDefault="002F0C2F" w:rsidP="002F0C2F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</w:p>
    <w:p w:rsidR="00A756E1" w:rsidRPr="00A756E1" w:rsidRDefault="002F0C2F" w:rsidP="002F0C2F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</w:pPr>
      <w:r w:rsidRPr="002F0C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 видачі сертифіката</w:t>
      </w:r>
    </w:p>
    <w:p w:rsidR="006C4341" w:rsidRPr="004A678B" w:rsidRDefault="00A756E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Відділ державного </w:t>
      </w:r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 контролю виконавчого комітету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704"/>
        <w:gridCol w:w="6614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2F0C2F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2F0C2F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4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2F0C2F">
        <w:trPr>
          <w:gridAfter w:val="1"/>
          <w:wAfter w:w="3269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4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2F0C2F" w:rsidRDefault="002F0C2F" w:rsidP="0061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_GoBack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діяльності», стаття 39</w:t>
            </w:r>
            <w:bookmarkEnd w:id="2"/>
          </w:p>
        </w:tc>
      </w:tr>
      <w:tr w:rsidR="007421BC" w:rsidRPr="006B4EAB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7955E1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E1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</w:rPr>
              <w:t>ів України від 01.07.2020р.   № 559 «Про реалізацію експериментального проекту щодо запровадження першої черги Єдиної державної електронної системи у сфері будівництва»</w:t>
            </w:r>
          </w:p>
          <w:p w:rsidR="009567A3" w:rsidRPr="007955E1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E1">
              <w:rPr>
                <w:rFonts w:ascii="Times New Roman" w:hAnsi="Times New Roman"/>
                <w:sz w:val="24"/>
                <w:szCs w:val="24"/>
              </w:rPr>
              <w:t xml:space="preserve">Порядок виконання 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</w:rPr>
              <w:t>ідготовчих та будівельних робіт, затверджений постановою Кабінету Міністрів України від 13.04.2011 № 466 «Деякі питання виконання підготовчих і будівельних робіт»</w:t>
            </w:r>
          </w:p>
          <w:p w:rsidR="007421BC" w:rsidRPr="007955E1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E1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7955E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955E1">
              <w:rPr>
                <w:rFonts w:ascii="Times New Roman" w:hAnsi="Times New Roman"/>
                <w:sz w:val="24"/>
                <w:szCs w:val="24"/>
              </w:rPr>
              <w:t>ів України від 23.06.2021р.  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7421BC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2F0C2F" w:rsidRDefault="002F0C2F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21BC" w:rsidRPr="00D03B85" w:rsidTr="002F0C2F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B53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Прийняття в експлуатацію закінчених будівництвом об’єктів</w:t>
            </w:r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, що за класом наслідків (відповідальності) належать до об’єктів з незначними наслідками (СС2)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B53B97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Pr="002F0C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Заява про прийняття в експлуатацію закінченого будівництвом об’єкта та видачу сертифіката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відповідно до вимог статті 39 Закону України «Про регулювання містобудівної діяльності» та </w:t>
            </w:r>
            <w:r w:rsidRPr="002F0C2F">
              <w:rPr>
                <w:rFonts w:ascii="Times New Roman" w:hAnsi="Times New Roman"/>
                <w:sz w:val="24"/>
                <w:szCs w:val="24"/>
                <w:lang w:val="uk-UA"/>
              </w:rPr>
              <w:t>Порядку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 за формою встановленого зразка.</w:t>
            </w:r>
          </w:p>
          <w:p w:rsidR="002F0C2F" w:rsidRPr="002F0C2F" w:rsidRDefault="002F0C2F" w:rsidP="00B53B97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C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Акт готовності об’єкта до експлуатації 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відповідно до вимог статті 39 Закону України «Про регулювання містобудівної діяльності» та </w:t>
            </w:r>
            <w:r w:rsidRPr="002F0C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Порядку прийняття в експлуатацію закінчених будівництвом об’єктів, </w:t>
            </w:r>
            <w:r w:rsidRPr="002F0C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затвердженого постановою Кабінету Міністрів України від 13.04.2011 № 461 «Питання прийняття в експлуатацію закінчених будівництвом об’єктів» за формою встановленого зразка.</w:t>
            </w:r>
          </w:p>
          <w:p w:rsidR="002F0C2F" w:rsidRPr="002F0C2F" w:rsidRDefault="002F0C2F" w:rsidP="00B53B97">
            <w:pPr>
              <w:spacing w:after="0" w:line="25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hAnsi="Times New Roman"/>
                <w:sz w:val="24"/>
                <w:szCs w:val="24"/>
              </w:rPr>
              <w:t>3. Документ або інформація (реквізити платежу) про внесення плати.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B53B97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Заявник подає документи виключно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 (крім об’єктів, на які поширюється дія Закону України «Про державну таємницю»).</w:t>
            </w:r>
          </w:p>
        </w:tc>
      </w:tr>
      <w:tr w:rsidR="002F0C2F" w:rsidRPr="002F0C2F" w:rsidTr="002F0C2F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Платна</w:t>
            </w:r>
          </w:p>
        </w:tc>
      </w:tr>
      <w:tr w:rsidR="002F0C2F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діяльності», стаття 39.</w:t>
            </w:r>
          </w:p>
          <w:p w:rsidR="002F0C2F" w:rsidRPr="002F0C2F" w:rsidRDefault="002F0C2F" w:rsidP="002F0C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hAnsi="Times New Roman"/>
                <w:sz w:val="24"/>
                <w:szCs w:val="24"/>
              </w:rPr>
              <w:t>Порядок внесення плати за видачу сертифіката, який видається у разі прийняття в експлуатацію закінченого будівництвом об’єкта, та її розмі</w:t>
            </w:r>
            <w:proofErr w:type="gramStart"/>
            <w:r w:rsidRPr="002F0C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F0C2F">
              <w:rPr>
                <w:rFonts w:ascii="Times New Roman" w:hAnsi="Times New Roman"/>
                <w:sz w:val="24"/>
                <w:szCs w:val="24"/>
              </w:rPr>
              <w:t>, затверджений постановою Кабінету Міністрів України від 13.04.2011 № 461 «Питання прийняття в експлуатацію закінчених будівництвом об’єктів»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B53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плати за видачу сертифіката становить для закінчених будівництвом об’єктів із середніми (СС2) наслідками – 4,6 прожиткового мінімуму для працездатних осіб.</w:t>
            </w:r>
          </w:p>
          <w:p w:rsidR="002F0C2F" w:rsidRPr="002F0C2F" w:rsidRDefault="002F0C2F" w:rsidP="00B53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видачу сертифіката вноситься замовником шляхом перерахування кошті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банки чи відділення поштового зв’язку. </w:t>
            </w:r>
          </w:p>
          <w:p w:rsidR="002F0C2F" w:rsidRPr="002F0C2F" w:rsidRDefault="002F0C2F" w:rsidP="00B53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 відповідає за правильність визначення суми платежу.</w:t>
            </w:r>
          </w:p>
          <w:p w:rsidR="002F0C2F" w:rsidRPr="002F0C2F" w:rsidRDefault="002F0C2F" w:rsidP="00B53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видачу сертифіката зараховується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доходів загального фонду місцевого бюджету.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Отримувач: ГУК у Волинській області (м.Нововолинськ), 22012500</w:t>
            </w:r>
          </w:p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за ЄДРПОУ: 38009371</w:t>
            </w:r>
          </w:p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отримувача: Казначейство України (ЕАП)</w:t>
            </w:r>
          </w:p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МФО банку: 899998; </w:t>
            </w:r>
          </w:p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рахунку: 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738999980334139879000003556</w:t>
            </w:r>
          </w:p>
          <w:p w:rsidR="002F0C2F" w:rsidRPr="002F0C2F" w:rsidRDefault="002F0C2F" w:rsidP="002F0C2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сертифікат згідно з постановою КМУ від 13.04.2011 № 461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69" w:type="pct"/>
          </w:tcPr>
          <w:p w:rsidR="002F0C2F" w:rsidRPr="002F0C2F" w:rsidRDefault="002F0C2F" w:rsidP="00A9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Десять робочих днів з дня подання документі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69" w:type="pct"/>
          </w:tcPr>
          <w:p w:rsidR="002F0C2F" w:rsidRPr="002F0C2F" w:rsidRDefault="002F0C2F" w:rsidP="002F0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Неподання документів, необхідних для прийняття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ішення про видачу сертифіката;</w:t>
            </w:r>
          </w:p>
          <w:p w:rsidR="002F0C2F" w:rsidRPr="002F0C2F" w:rsidRDefault="002F0C2F" w:rsidP="002F0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Виявлення недостовірних відомостей у поданих документах;</w:t>
            </w:r>
          </w:p>
          <w:p w:rsidR="002F0C2F" w:rsidRPr="002F0C2F" w:rsidRDefault="002F0C2F" w:rsidP="002F0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Невідповідність об’єкта проектній документації на будівництво такого об’єкта та/або вимогам будівельних </w:t>
            </w: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норм і правил,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тому числі щодо:</w:t>
            </w:r>
          </w:p>
          <w:p w:rsidR="002F0C2F" w:rsidRPr="002F0C2F" w:rsidRDefault="002F0C2F" w:rsidP="002F0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дотримання вимог, передбачених розділом інженерно-технічних заходів цивільного захисту, вимог пожежної та техногенної безпеки;</w:t>
            </w:r>
          </w:p>
          <w:p w:rsidR="002F0C2F" w:rsidRPr="002F0C2F" w:rsidRDefault="002F0C2F" w:rsidP="002F0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доступності об’єкта для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обмеженими фізичними можливостями та інших маломобільних груп населення;</w:t>
            </w:r>
          </w:p>
          <w:p w:rsidR="002F0C2F" w:rsidRPr="002F0C2F" w:rsidRDefault="002F0C2F" w:rsidP="002F0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Невиконання вимог, передбачених Законом України «Про комерційний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 теплової енергії та водопостачання», щодо оснащення будівлі вузлами обліку відповідних комунальних послуг;</w:t>
            </w:r>
          </w:p>
          <w:p w:rsidR="002F0C2F" w:rsidRPr="002F0C2F" w:rsidRDefault="002F0C2F" w:rsidP="002F0C2F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Неврахування суб’єктом господарювання, який планує експлуатувати хоча б один об’єкт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ідвищеної небезпеки, висновків компетентного органу у сфері діяльності, пов’язаної з об’єктами підвищеної небезпеки, щодо поданого звіту про заходи безпеки на об’єкті підвищеної небезпеки або неподання оператором звіту про заходи безпеки на об’єкті підвищеної небезпеки у порядку та строки, визначені Законом України «Про об’єкти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ідвищеної небезпеки».</w:t>
            </w:r>
          </w:p>
        </w:tc>
      </w:tr>
      <w:tr w:rsidR="002F0C2F" w:rsidRPr="002F0C2F" w:rsidTr="002F0C2F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AC686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0C2F">
              <w:rPr>
                <w:rFonts w:ascii="Times New Roman" w:hAnsi="Times New Roman"/>
                <w:sz w:val="24"/>
                <w:szCs w:val="24"/>
              </w:rPr>
              <w:t>Видача сертифіката або відмова у видачі сертифіката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заявника до результатів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послуг, що надаються за допомогою електронної системи, здійснюється через:</w:t>
            </w:r>
          </w:p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портал електронної системи в порядку, визначеному Кабінетом Міні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 України в Порядку ведення електронної системи;</w:t>
            </w:r>
          </w:p>
          <w:p w:rsidR="002F0C2F" w:rsidRPr="002F0C2F" w:rsidRDefault="002F0C2F" w:rsidP="002F0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електронний кабінет (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разі його наявності);</w:t>
            </w:r>
          </w:p>
          <w:p w:rsidR="002F0C2F" w:rsidRPr="002F0C2F" w:rsidRDefault="002F0C2F" w:rsidP="002F0C2F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іншу державну інформаційну систему, користувачами якої є суб’єкт звернення та суб’єкт надання відповідної </w:t>
            </w:r>
            <w:proofErr w:type="gramStart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2F0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 послуги, - у разі подання документів для отримання адміністративних та інших визначених цим Законом послуг з використанням такої системи.</w:t>
            </w:r>
          </w:p>
        </w:tc>
      </w:tr>
      <w:tr w:rsidR="002F0C2F" w:rsidRPr="002F0C2F" w:rsidTr="002F0C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7955E1" w:rsidRDefault="002F0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C2F" w:rsidRPr="002F0C2F" w:rsidRDefault="002F0C2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C2F" w:rsidRPr="002F0C2F" w:rsidRDefault="002F0C2F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F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 прийняттям в експлуатацію закінченого будівництвом об’єкта замовник забезпечує проведення контрольного геодезичного знімання такого об’єкта. Контрольне геодезичне знімання здійснюється особами, які в установленому законом порядку включені до Державного реєстру сертифікованих інженерів-землевпорядників або Державного реєстру сертифікованих інженерів-геодезистів. Результати контрольного геодезичного знімання відображаються у формі електронного документа. Вимоги до змісту, структури і </w:t>
            </w:r>
            <w:proofErr w:type="gramStart"/>
            <w:r w:rsidRPr="002F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2F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ічних характеристик електронного документа визначаються Кабінетом Міністрів України.</w:t>
            </w:r>
          </w:p>
        </w:tc>
      </w:tr>
    </w:tbl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2F0C2F">
        <w:rPr>
          <w:rFonts w:ascii="Times New Roman" w:eastAsiaTheme="minorEastAsia" w:hAnsi="Times New Roman" w:cstheme="minorBidi"/>
          <w:b/>
          <w:sz w:val="24"/>
          <w:lang w:val="en-US"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2F0C2F">
        <w:rPr>
          <w:rFonts w:ascii="Times New Roman" w:eastAsiaTheme="minorEastAsia" w:hAnsi="Times New Roman" w:cstheme="minorBidi"/>
          <w:b/>
          <w:sz w:val="24"/>
          <w:lang w:val="en-US" w:eastAsia="uk-UA"/>
        </w:rPr>
        <w:t>0142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2F0C2F" w:rsidRPr="00A756E1" w:rsidRDefault="002F0C2F" w:rsidP="002F0C2F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</w:pPr>
      <w:r w:rsidRPr="002F0C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 видачі сертифіката</w:t>
      </w:r>
    </w:p>
    <w:p w:rsidR="007E584D" w:rsidRPr="007955E1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Відповідальна </w:t>
            </w: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Структурні </w:t>
            </w: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Строк </w:t>
            </w: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виконання етапів</w:t>
            </w:r>
          </w:p>
        </w:tc>
      </w:tr>
      <w:tr w:rsidR="00BC7A45" w:rsidRPr="002F0C2F" w:rsidTr="007964C8">
        <w:trPr>
          <w:tblCellSpacing w:w="20" w:type="dxa"/>
        </w:trPr>
        <w:tc>
          <w:tcPr>
            <w:tcW w:w="751" w:type="dxa"/>
          </w:tcPr>
          <w:p w:rsidR="00BC7A45" w:rsidRPr="002F0C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2773" w:type="dxa"/>
          </w:tcPr>
          <w:p w:rsidR="00BC7A45" w:rsidRPr="002F0C2F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 документів замовника поданих через електронний кабінет засобами програмного забезпечення Єдиного державного веб-порталу електронних послуг (Портал</w:t>
            </w:r>
            <w:proofErr w:type="gramStart"/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ія)</w:t>
            </w:r>
          </w:p>
        </w:tc>
        <w:tc>
          <w:tcPr>
            <w:tcW w:w="2050" w:type="dxa"/>
          </w:tcPr>
          <w:p w:rsidR="00BC7A45" w:rsidRPr="002F0C2F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2F0C2F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2F0C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2F0C2F" w:rsidTr="007964C8">
        <w:trPr>
          <w:tblCellSpacing w:w="20" w:type="dxa"/>
        </w:trPr>
        <w:tc>
          <w:tcPr>
            <w:tcW w:w="751" w:type="dxa"/>
          </w:tcPr>
          <w:p w:rsidR="00BC7A45" w:rsidRPr="002F0C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2F0C2F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Розгляд документів поданих замовником (його уповноваженою </w:t>
            </w:r>
            <w:proofErr w:type="gramStart"/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:rsidR="00BC7A45" w:rsidRPr="002F0C2F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2F0C2F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BC7A45" w:rsidRPr="002F0C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BC7A45" w:rsidRPr="002F0C2F" w:rsidRDefault="002F0C2F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 десяти робочих днів з дня подання документі</w:t>
            </w:r>
            <w:proofErr w:type="gramStart"/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955E1" w:rsidRPr="002F0C2F" w:rsidTr="007964C8">
        <w:trPr>
          <w:tblCellSpacing w:w="20" w:type="dxa"/>
        </w:trPr>
        <w:tc>
          <w:tcPr>
            <w:tcW w:w="751" w:type="dxa"/>
          </w:tcPr>
          <w:p w:rsidR="007955E1" w:rsidRPr="002F0C2F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7955E1" w:rsidRPr="002F0C2F" w:rsidRDefault="007955E1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2F0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Прийняття </w:t>
            </w:r>
            <w:proofErr w:type="gramStart"/>
            <w:r w:rsidRPr="002F0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F0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ішення про результат надання адміністративної послуги</w:t>
            </w:r>
          </w:p>
        </w:tc>
        <w:tc>
          <w:tcPr>
            <w:tcW w:w="2050" w:type="dxa"/>
          </w:tcPr>
          <w:p w:rsidR="007955E1" w:rsidRPr="002F0C2F" w:rsidRDefault="007955E1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відділу </w:t>
            </w:r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7955E1" w:rsidRPr="002F0C2F" w:rsidRDefault="007955E1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2F0C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7955E1" w:rsidRPr="002F0C2F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7955E1" w:rsidRPr="002F0C2F" w:rsidRDefault="002F0C2F" w:rsidP="00AC6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 десяти робочих днів з дня подання документі</w:t>
            </w:r>
            <w:proofErr w:type="gramStart"/>
            <w:r w:rsidRPr="002F0C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955E1" w:rsidRPr="002F0C2F" w:rsidTr="007964C8">
        <w:trPr>
          <w:tblCellSpacing w:w="20" w:type="dxa"/>
        </w:trPr>
        <w:tc>
          <w:tcPr>
            <w:tcW w:w="751" w:type="dxa"/>
          </w:tcPr>
          <w:p w:rsidR="007955E1" w:rsidRPr="002F0C2F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7955E1" w:rsidRPr="002F0C2F" w:rsidRDefault="007955E1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2F0C2F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2F0C2F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послуги.</w:t>
            </w:r>
          </w:p>
        </w:tc>
        <w:tc>
          <w:tcPr>
            <w:tcW w:w="2050" w:type="dxa"/>
          </w:tcPr>
          <w:p w:rsidR="007955E1" w:rsidRPr="002F0C2F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7955E1" w:rsidRPr="002F0C2F" w:rsidRDefault="007955E1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7955E1" w:rsidRPr="002F0C2F" w:rsidRDefault="007955E1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F0C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рішення**</w:t>
            </w:r>
          </w:p>
        </w:tc>
      </w:tr>
    </w:tbl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2F0C2F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2F0C2F">
        <w:rPr>
          <w:rFonts w:ascii="Times New Roman" w:hAnsi="Times New Roman"/>
          <w:sz w:val="24"/>
          <w:szCs w:val="24"/>
        </w:rPr>
        <w:tab/>
      </w:r>
    </w:p>
    <w:p w:rsidR="005D551E" w:rsidRPr="002F0C2F" w:rsidRDefault="0039482F" w:rsidP="003948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C2F">
        <w:rPr>
          <w:rFonts w:ascii="Times New Roman" w:hAnsi="Times New Roman"/>
          <w:sz w:val="24"/>
          <w:szCs w:val="24"/>
          <w:lang w:val="uk-UA"/>
        </w:rPr>
        <w:t>**</w:t>
      </w:r>
      <w:r w:rsidRPr="002F0C2F">
        <w:rPr>
          <w:rFonts w:ascii="Times New Roman" w:hAnsi="Times New Roman"/>
          <w:sz w:val="24"/>
          <w:szCs w:val="24"/>
        </w:rPr>
        <w:t>Механізм оскарження результату надання адміністративної послуги: рішення про реєстрацію або повернення декларації про готовність об’єкта до експлуатації може бути розглянуто у порядку нагляду центральним органом виконавчої влади, що реалізує державну політику з питань державного архітектурно-будівельного контролю та нагляду (без права реєстрації декларації), або оскаржено до суду</w:t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394C-68B0-44A7-922F-1F1624FD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10689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46</cp:revision>
  <cp:lastPrinted>2021-04-14T14:14:00Z</cp:lastPrinted>
  <dcterms:created xsi:type="dcterms:W3CDTF">2024-06-02T13:14:00Z</dcterms:created>
  <dcterms:modified xsi:type="dcterms:W3CDTF">2024-06-15T23:50:00Z</dcterms:modified>
</cp:coreProperties>
</file>