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12C1BEF9" w:rsidR="00782AF3" w:rsidRPr="0037653E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37653E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9F10548" w14:textId="77777777" w:rsidR="00995416" w:rsidRPr="000B6249" w:rsidRDefault="00AE3863" w:rsidP="00995416">
      <w:pPr>
        <w:spacing w:after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bookmarkEnd w:id="0"/>
      <w:r w:rsidR="00995416" w:rsidRPr="000B6249">
        <w:rPr>
          <w:rFonts w:ascii="Times New Roman" w:hAnsi="Times New Roman"/>
          <w:b/>
          <w:sz w:val="28"/>
          <w:szCs w:val="28"/>
          <w:lang w:eastAsia="uk-UA"/>
        </w:rPr>
        <w:t>(148-00186)</w:t>
      </w:r>
    </w:p>
    <w:p w14:paraId="1E22D53C" w14:textId="1437B5B7" w:rsidR="00995416" w:rsidRPr="00995416" w:rsidRDefault="00995416" w:rsidP="0099541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0B6249">
        <w:rPr>
          <w:rFonts w:ascii="Times New Roman" w:hAnsi="Times New Roman"/>
          <w:b/>
          <w:bCs/>
          <w:sz w:val="28"/>
          <w:szCs w:val="28"/>
          <w:lang w:eastAsia="uk-UA"/>
        </w:rPr>
        <w:t>АДМІНІСТРАТИВНОЇ ПОСЛУГИ</w:t>
      </w:r>
    </w:p>
    <w:p w14:paraId="395B21B5" w14:textId="77777777" w:rsidR="00995416" w:rsidRPr="000B6249" w:rsidRDefault="00995416" w:rsidP="00995416">
      <w:pPr>
        <w:tabs>
          <w:tab w:val="left" w:pos="0"/>
        </w:tabs>
        <w:spacing w:after="0"/>
        <w:ind w:left="-360" w:right="-36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Внесення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змін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до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містобудівних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умов та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обмежень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3289D52C" w14:textId="7828FE75" w:rsidR="006C4341" w:rsidRPr="002B0864" w:rsidRDefault="006C4341" w:rsidP="0099541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15D30CC6" w:rsidR="006C4341" w:rsidRPr="001800D7" w:rsidRDefault="0037653E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995416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995416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995416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995416" w:rsidRPr="0037653E" w14:paraId="09FFD931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995416" w:rsidRPr="00E96080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995416" w:rsidRPr="0042661B" w:rsidRDefault="00995416" w:rsidP="0099541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62B61F2F" w:rsidR="00995416" w:rsidRPr="00995416" w:rsidRDefault="00995416" w:rsidP="0099541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541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від 17.02.2011 № 3038 –</w:t>
            </w:r>
            <w:r w:rsidRPr="0099541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9954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регулювання містобудівної діяльності» (із змінами), Закон України "Про архітектурну діяльність", Закон України "Про основи містобудування", Закон України "Про місцеве самоврядування" (із змінами) Стаття 31 Закону України «Про місцеве самоврядування в Україні», статті 29 та 34 Закону України «Про регулювання містобудівної діяльності»</w:t>
            </w:r>
          </w:p>
        </w:tc>
      </w:tr>
      <w:tr w:rsidR="00995416" w:rsidRPr="006B4EAB" w14:paraId="30A84255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72F7A" w14:textId="77777777" w:rsidR="00995416" w:rsidRPr="00995416" w:rsidRDefault="00995416" w:rsidP="00376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416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23.06.2021 № 681.</w:t>
            </w:r>
          </w:p>
          <w:p w14:paraId="7F1701AD" w14:textId="7D45609D" w:rsidR="00995416" w:rsidRPr="00995416" w:rsidRDefault="00995416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416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Міні</w:t>
            </w:r>
            <w:proofErr w:type="gramStart"/>
            <w:r w:rsidRPr="0099541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995416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24.06.2022 № 722 “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дозвільних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процедур у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будівництві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воєнного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 стану»</w:t>
            </w:r>
          </w:p>
        </w:tc>
      </w:tr>
      <w:tr w:rsidR="00995416" w:rsidRPr="00C835C2" w14:paraId="64ED5761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69986CA1" w:rsidR="00995416" w:rsidRPr="00995416" w:rsidRDefault="00995416" w:rsidP="00995416">
            <w:pPr>
              <w:rPr>
                <w:rFonts w:ascii="Times New Roman" w:hAnsi="Times New Roman"/>
                <w:sz w:val="24"/>
                <w:szCs w:val="24"/>
              </w:rPr>
            </w:pPr>
            <w:r w:rsidRPr="00995416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житлово-комунального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31.05.2017 № 135 «Про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містобудівних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 xml:space="preserve"> умов та </w:t>
            </w:r>
            <w:proofErr w:type="spellStart"/>
            <w:r w:rsidRPr="00995416">
              <w:rPr>
                <w:rFonts w:ascii="Times New Roman" w:hAnsi="Times New Roman"/>
                <w:sz w:val="24"/>
                <w:szCs w:val="24"/>
              </w:rPr>
              <w:t>обмежень</w:t>
            </w:r>
            <w:proofErr w:type="spellEnd"/>
            <w:r w:rsidRPr="009954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95416" w:rsidRPr="0037653E" w14:paraId="1121BF2F" w14:textId="77777777" w:rsidTr="00995416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178C5799" w:rsidR="00995416" w:rsidRPr="00995416" w:rsidRDefault="00995416" w:rsidP="00995416">
            <w:pPr>
              <w:rPr>
                <w:sz w:val="24"/>
                <w:szCs w:val="24"/>
                <w:lang w:val="uk-UA"/>
              </w:rPr>
            </w:pPr>
            <w:r w:rsidRPr="009954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«Про затвердження Положення про відділ містобудування та архітектури виконавчого комітету Нововолинської міської ради» 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42661B" w:rsidRDefault="007F3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proofErr w:type="gram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995416" w:rsidRPr="0037653E" w14:paraId="1258B0CE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E0EB971" w:rsidR="00995416" w:rsidRPr="0037653E" w:rsidRDefault="00995416" w:rsidP="00376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Фізичні або юридичні особи, які мають намір щодо забудови</w:t>
            </w:r>
            <w:r w:rsidRPr="0037653E">
              <w:rPr>
                <w:rFonts w:ascii="Times New Roman" w:hAnsi="Times New Roman"/>
                <w:color w:val="646464"/>
                <w:sz w:val="24"/>
                <w:szCs w:val="24"/>
                <w:lang w:val="uk-UA" w:eastAsia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земельних ділянок, проектування, нове будівництво, реконструкція, реставрація, капітальний ремонт об’єктів містобудування, благоустрій території</w:t>
            </w:r>
          </w:p>
        </w:tc>
      </w:tr>
      <w:tr w:rsidR="00995416" w:rsidRPr="00C835C2" w14:paraId="37DC3B54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CEBD6" w14:textId="77777777" w:rsidR="00995416" w:rsidRPr="0037653E" w:rsidRDefault="00995416" w:rsidP="0037653E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</w:pPr>
            <w:r w:rsidRPr="0037653E">
              <w:rPr>
                <w:b/>
                <w:color w:val="000000"/>
              </w:rPr>
              <w:t xml:space="preserve">У </w:t>
            </w:r>
            <w:r w:rsidRPr="0037653E">
              <w:rPr>
                <w:b/>
                <w:bCs/>
              </w:rPr>
              <w:t xml:space="preserve">разі внесення змін до містобудівних умов та обмежень </w:t>
            </w:r>
            <w:r w:rsidRPr="0037653E">
              <w:t xml:space="preserve">потрібно подати: </w:t>
            </w:r>
          </w:p>
          <w:p w14:paraId="6D2024AA" w14:textId="77777777" w:rsidR="00995416" w:rsidRPr="0037653E" w:rsidRDefault="00995416" w:rsidP="0037653E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</w:pPr>
            <w:r w:rsidRPr="0037653E">
              <w:t>1.Заява замовника.</w:t>
            </w:r>
          </w:p>
          <w:p w14:paraId="052B893E" w14:textId="77777777" w:rsidR="00995416" w:rsidRPr="0037653E" w:rsidRDefault="00995416" w:rsidP="0037653E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</w:pPr>
            <w:r w:rsidRPr="0037653E">
              <w:t>2. Примірник містобудівних умов та обмежень замовника;</w:t>
            </w:r>
          </w:p>
          <w:p w14:paraId="6036F830" w14:textId="723CD02F" w:rsidR="00995416" w:rsidRPr="0037653E" w:rsidRDefault="00995416" w:rsidP="00376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3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Аргументована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53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653E">
              <w:rPr>
                <w:rFonts w:ascii="Times New Roman" w:hAnsi="Times New Roman"/>
                <w:sz w:val="24"/>
                <w:szCs w:val="24"/>
              </w:rPr>
              <w:t>ідстава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містобудівних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умов та 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обмежень</w:t>
            </w:r>
            <w:proofErr w:type="spellEnd"/>
          </w:p>
        </w:tc>
      </w:tr>
      <w:tr w:rsidR="00995416" w:rsidRPr="00C835C2" w14:paraId="514CBA1C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220B91EA" w:rsidR="00995416" w:rsidRPr="0037653E" w:rsidRDefault="00995416" w:rsidP="00376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lastRenderedPageBreak/>
              <w:t>Заява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вибором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через центр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lastRenderedPageBreak/>
              <w:t>електронний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кабінет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Електронній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системі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шляхом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засобами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програмного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вебпорталу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електронних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заповнюються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надсилаються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рекомендованим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листом з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описом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вкладення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до центру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урахуванням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26-1 Закону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“Про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”, Порядку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затвердженого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23.06.2021 № 681 та постанови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24.06.2022 № 722 “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дозвільних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процедур у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будівництві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воєнного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</w:rPr>
              <w:t xml:space="preserve"> стану”.</w:t>
            </w:r>
          </w:p>
        </w:tc>
      </w:tr>
      <w:tr w:rsidR="00995416" w:rsidRPr="00C835C2" w14:paraId="366C012E" w14:textId="77777777" w:rsidTr="00995416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995416" w:rsidRPr="0042661B" w:rsidRDefault="00995416" w:rsidP="0099541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30E974C8" w:rsidR="00995416" w:rsidRPr="0037653E" w:rsidRDefault="00995416" w:rsidP="003765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7653E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37653E" w:rsidRDefault="00C7519A" w:rsidP="0037653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37653E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37653E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37653E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37653E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995416" w:rsidRPr="00C835C2" w14:paraId="1292EB4B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389DB99A" w:rsidR="00995416" w:rsidRPr="0037653E" w:rsidRDefault="00995416" w:rsidP="00376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376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5416" w:rsidRPr="00C835C2" w14:paraId="6F161CB8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5E62C87" w:rsidR="00995416" w:rsidRPr="0037653E" w:rsidRDefault="00995416" w:rsidP="00376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3765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95416" w:rsidRPr="00C835C2" w14:paraId="25269EA0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3A46F9E1" w:rsidR="00995416" w:rsidRPr="0037653E" w:rsidRDefault="00995416" w:rsidP="00376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376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5416" w:rsidRPr="00C835C2" w14:paraId="314B189D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4FED077A" w:rsidR="00995416" w:rsidRPr="0037653E" w:rsidRDefault="00995416" w:rsidP="0037653E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37653E">
              <w:rPr>
                <w:sz w:val="24"/>
                <w:szCs w:val="24"/>
              </w:rPr>
              <w:t xml:space="preserve">Десять  робочих днів з дня </w:t>
            </w:r>
            <w:proofErr w:type="spellStart"/>
            <w:r w:rsidRPr="0037653E">
              <w:rPr>
                <w:sz w:val="24"/>
                <w:szCs w:val="24"/>
              </w:rPr>
              <w:t>рестрації</w:t>
            </w:r>
            <w:proofErr w:type="spellEnd"/>
            <w:r w:rsidRPr="0037653E">
              <w:rPr>
                <w:sz w:val="24"/>
                <w:szCs w:val="24"/>
              </w:rPr>
              <w:t xml:space="preserve"> заяви</w:t>
            </w:r>
          </w:p>
        </w:tc>
      </w:tr>
      <w:tr w:rsidR="00995416" w:rsidRPr="0037653E" w14:paraId="4ABA82C2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5344ABE2" w14:textId="77777777" w:rsidR="00995416" w:rsidRPr="0037653E" w:rsidRDefault="00995416" w:rsidP="0037653E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  <w:rPr>
                <w:color w:val="000000"/>
              </w:rPr>
            </w:pPr>
            <w:r w:rsidRPr="0037653E">
              <w:rPr>
                <w:color w:val="000000"/>
              </w:rPr>
              <w:t>1) неподання документів, необхідних для прийняття рішення про надання містобудівних умов та обмежень;</w:t>
            </w:r>
          </w:p>
          <w:p w14:paraId="0C82F1C5" w14:textId="77777777" w:rsidR="00995416" w:rsidRPr="0037653E" w:rsidRDefault="00995416" w:rsidP="0037653E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  <w:rPr>
                <w:color w:val="000000"/>
              </w:rPr>
            </w:pPr>
            <w:r w:rsidRPr="0037653E">
              <w:rPr>
                <w:color w:val="000000"/>
              </w:rPr>
              <w:t>2) виявлення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об’єкт нерухомого майна, розташований на земельній ділянці;</w:t>
            </w:r>
          </w:p>
          <w:p w14:paraId="4CC8B452" w14:textId="1681BEED" w:rsidR="00995416" w:rsidRPr="0037653E" w:rsidRDefault="00995416" w:rsidP="0037653E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37653E">
              <w:rPr>
                <w:color w:val="000000"/>
                <w:sz w:val="24"/>
                <w:szCs w:val="24"/>
              </w:rPr>
              <w:t>3) невідповідність намірів забудови вимогам містобудівної документації на місцевому рівні.</w:t>
            </w:r>
          </w:p>
        </w:tc>
      </w:tr>
      <w:tr w:rsidR="00995416" w:rsidRPr="0037653E" w14:paraId="5CF82127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651F5" w14:textId="77777777" w:rsidR="00995416" w:rsidRPr="0037653E" w:rsidRDefault="00995416" w:rsidP="0037653E">
            <w:pPr>
              <w:autoSpaceDE w:val="0"/>
              <w:autoSpaceDN w:val="0"/>
              <w:spacing w:after="0" w:line="240" w:lineRule="auto"/>
              <w:ind w:left="-22" w:right="-36" w:firstLine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1. Містобудівні умови та обмеження для проектування об’єкта будівництва, затверджені наказом відділу містобудування та архітектури виконавчого комітету Нововолинської  міської ради з використанням електронного кабінету уповноваженого органу з питань містобудування та архітектури в Електронній системі;</w:t>
            </w:r>
          </w:p>
          <w:p w14:paraId="051A4C92" w14:textId="5E02DEE5" w:rsidR="00995416" w:rsidRPr="0037653E" w:rsidRDefault="00995416" w:rsidP="00376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 Відмова у наданні містобудівних умов та обмежень для проектування об’єкта будівництва з відповідним обґрунтуванням у строк, який не перевищує строк їх надання з використанням електронного кабінету уповноваженого органу з питань містобудування та архітектури в Електронній системі.</w:t>
            </w:r>
          </w:p>
        </w:tc>
      </w:tr>
      <w:tr w:rsidR="00995416" w:rsidRPr="0037653E" w14:paraId="462C8FD2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DEE8E" w14:textId="77777777" w:rsidR="00995416" w:rsidRPr="0037653E" w:rsidRDefault="00995416" w:rsidP="00376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Надання суб’єкту звернення або уповноваженій особі (згідно з довіреністю) містобудівних умов та обмежень для проектування об’єкта будівництва або повернення пакета документів з відповідним обґрунтуванням здійснюється у Центрі надання адміністративних послуг в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робочий час. </w:t>
            </w:r>
          </w:p>
          <w:p w14:paraId="159D149D" w14:textId="10257EA0" w:rsidR="00995416" w:rsidRPr="0037653E" w:rsidRDefault="00995416" w:rsidP="00376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2. Надання суб’єкту звернення або уповноваженій особі (згідно з довіреністю) містобудівних умов та обмежень для проектування об’єкта будівництва або повернення пакета документів з відповідним обґрунтуванням здійснюється засобами поштового зв’язку</w:t>
            </w:r>
          </w:p>
        </w:tc>
      </w:tr>
      <w:tr w:rsidR="00995416" w:rsidRPr="00C835C2" w14:paraId="2690A2E3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995416" w:rsidRPr="0042661B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995416" w:rsidRPr="0037653E" w:rsidRDefault="00995416" w:rsidP="003765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95416" w:rsidRPr="00C835C2" w14:paraId="1CCD4BC2" w14:textId="77777777" w:rsidTr="0099541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5FAAA" w14:textId="76E3148D" w:rsidR="00995416" w:rsidRDefault="00995416" w:rsidP="00995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E084E" w14:textId="3A791747" w:rsidR="00995416" w:rsidRPr="0042661B" w:rsidRDefault="00995416" w:rsidP="0099541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Додатки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142D2" w14:textId="5E5350A6" w:rsidR="00995416" w:rsidRPr="0037653E" w:rsidRDefault="00995416" w:rsidP="003765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765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Бланк заяв</w:t>
            </w:r>
          </w:p>
        </w:tc>
      </w:tr>
    </w:tbl>
    <w:p w14:paraId="1250ED65" w14:textId="00AB3758" w:rsid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E845483" w14:textId="77777777" w:rsidR="00DC2A0E" w:rsidRP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5048"/>
      </w:tblGrid>
      <w:tr w:rsidR="00DC2A0E" w14:paraId="2BA8B37D" w14:textId="77777777" w:rsidTr="00251B0A">
        <w:tc>
          <w:tcPr>
            <w:tcW w:w="4672" w:type="dxa"/>
          </w:tcPr>
          <w:p w14:paraId="75AAFC5B" w14:textId="77777777" w:rsidR="00DC2A0E" w:rsidRDefault="00DC2A0E" w:rsidP="00251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BA02CF0" w14:textId="77777777" w:rsidR="00DC2A0E" w:rsidRPr="009F3D37" w:rsidRDefault="00DC2A0E" w:rsidP="00251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Начальнику  </w:t>
            </w:r>
            <w:proofErr w:type="spellStart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відділу</w:t>
            </w:r>
            <w:proofErr w:type="spellEnd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містобудування</w:t>
            </w:r>
            <w:proofErr w:type="spellEnd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0AE8D306" w14:textId="77777777" w:rsidR="00DC2A0E" w:rsidRDefault="00DC2A0E" w:rsidP="00251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797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та </w:t>
            </w:r>
            <w:proofErr w:type="spellStart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архітектури</w:t>
            </w:r>
            <w:proofErr w:type="spellEnd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20F44CDF" w14:textId="77777777" w:rsidR="00DC2A0E" w:rsidRPr="009F3D37" w:rsidRDefault="00DC2A0E" w:rsidP="00251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797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proofErr w:type="spellStart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Ірині</w:t>
            </w:r>
            <w:proofErr w:type="spellEnd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КИРИЧУК</w:t>
            </w:r>
          </w:p>
          <w:p w14:paraId="5735C99F" w14:textId="77777777" w:rsidR="00DC2A0E" w:rsidRPr="009F3D37" w:rsidRDefault="00DC2A0E" w:rsidP="00251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584C4F5" w14:textId="77777777" w:rsidR="00DC2A0E" w:rsidRPr="009F3D37" w:rsidRDefault="00DC2A0E" w:rsidP="00251B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</w:t>
            </w:r>
          </w:p>
          <w:p w14:paraId="1184CFEF" w14:textId="77777777" w:rsidR="00DC2A0E" w:rsidRPr="009F3D37" w:rsidRDefault="00DC2A0E" w:rsidP="00251B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</w:t>
            </w:r>
            <w:proofErr w:type="gram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ІБ 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фіз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 ос. ,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керівника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або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уповноваженого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юр. особа)</w:t>
            </w:r>
          </w:p>
          <w:p w14:paraId="2F29D100" w14:textId="77777777" w:rsidR="00DC2A0E" w:rsidRPr="009F3D37" w:rsidRDefault="00DC2A0E" w:rsidP="00251B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_____</w:t>
            </w:r>
          </w:p>
          <w:p w14:paraId="7243CA48" w14:textId="77777777" w:rsidR="00DC2A0E" w:rsidRPr="009F3D37" w:rsidRDefault="00DC2A0E" w:rsidP="00251B0A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назва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підприємства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установи, 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)</w:t>
            </w:r>
          </w:p>
          <w:p w14:paraId="2DB431D4" w14:textId="77777777" w:rsidR="00DC2A0E" w:rsidRPr="009F3D37" w:rsidRDefault="00DC2A0E" w:rsidP="00251B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_____</w:t>
            </w:r>
          </w:p>
          <w:p w14:paraId="74E86DA6" w14:textId="77777777" w:rsidR="00DC2A0E" w:rsidRDefault="00DC2A0E" w:rsidP="00251B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13C37F21" w14:textId="77777777" w:rsidR="00DC2A0E" w:rsidRPr="009F3D37" w:rsidRDefault="00DC2A0E" w:rsidP="00251B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color w:val="000000"/>
                <w:sz w:val="24"/>
                <w:szCs w:val="24"/>
              </w:rPr>
              <w:t>Код ЄДРПОУ</w:t>
            </w: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 ______________________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_____</w:t>
            </w: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Адреса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__________________________________</w:t>
            </w:r>
          </w:p>
          <w:p w14:paraId="4DF0D859" w14:textId="77777777" w:rsidR="00DC2A0E" w:rsidRPr="009F3D37" w:rsidRDefault="00DC2A0E" w:rsidP="00251B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</w:rPr>
            </w:pP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тел._____________________________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________</w:t>
            </w: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DC2A0E" w14:paraId="12223315" w14:textId="77777777" w:rsidTr="00251B0A">
        <w:tc>
          <w:tcPr>
            <w:tcW w:w="4672" w:type="dxa"/>
          </w:tcPr>
          <w:p w14:paraId="01FA7E22" w14:textId="77777777" w:rsidR="00DC2A0E" w:rsidRDefault="00DC2A0E" w:rsidP="00251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1C588EA" w14:textId="77777777" w:rsidR="00DC2A0E" w:rsidRPr="009F3D37" w:rsidRDefault="00DC2A0E" w:rsidP="00251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450E6E56" w14:textId="77777777" w:rsidR="00DC2A0E" w:rsidRDefault="00DC2A0E" w:rsidP="00DC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F3D37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</w:p>
    <w:p w14:paraId="55ABB6EC" w14:textId="77777777" w:rsidR="00DC2A0E" w:rsidRPr="009F3D37" w:rsidRDefault="00DC2A0E" w:rsidP="00DC2A0E">
      <w:pPr>
        <w:tabs>
          <w:tab w:val="left" w:pos="165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u w:val="single"/>
        </w:rPr>
      </w:pPr>
      <w:r w:rsidRPr="009F3D37">
        <w:rPr>
          <w:rFonts w:ascii="Times New Roman" w:hAnsi="Times New Roman"/>
          <w:iCs/>
          <w:color w:val="000000"/>
          <w:sz w:val="24"/>
          <w:szCs w:val="24"/>
        </w:rPr>
        <w:tab/>
      </w:r>
    </w:p>
    <w:p w14:paraId="37954FA8" w14:textId="77777777" w:rsidR="00DC2A0E" w:rsidRPr="009F3D37" w:rsidRDefault="00DC2A0E" w:rsidP="00DC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761DA44A" w14:textId="77777777" w:rsidR="00DC2A0E" w:rsidRPr="009F3D37" w:rsidRDefault="00DC2A0E" w:rsidP="00DC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</w:p>
    <w:p w14:paraId="6A3496ED" w14:textId="77777777" w:rsidR="00DC2A0E" w:rsidRPr="009F3D37" w:rsidRDefault="00DC2A0E" w:rsidP="00DC2A0E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>ЗАЯВА</w:t>
      </w:r>
    </w:p>
    <w:p w14:paraId="430E8443" w14:textId="77777777" w:rsidR="00DC2A0E" w:rsidRPr="00DC2A0E" w:rsidRDefault="00DC2A0E" w:rsidP="00DC2A0E">
      <w:pPr>
        <w:tabs>
          <w:tab w:val="left" w:pos="1650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0B6249">
        <w:rPr>
          <w:rFonts w:ascii="Times New Roman" w:hAnsi="Times New Roman"/>
          <w:b/>
          <w:sz w:val="28"/>
          <w:szCs w:val="28"/>
        </w:rPr>
        <w:t xml:space="preserve">на </w:t>
      </w:r>
      <w:proofErr w:type="spellStart"/>
      <w:r w:rsidRPr="00DC2A0E">
        <w:rPr>
          <w:rFonts w:ascii="Times New Roman" w:hAnsi="Times New Roman"/>
          <w:b/>
          <w:sz w:val="24"/>
          <w:szCs w:val="24"/>
        </w:rPr>
        <w:t>внесення</w:t>
      </w:r>
      <w:proofErr w:type="spellEnd"/>
      <w:r w:rsidRPr="00DC2A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b/>
          <w:sz w:val="24"/>
          <w:szCs w:val="24"/>
        </w:rPr>
        <w:t>змін</w:t>
      </w:r>
      <w:proofErr w:type="spellEnd"/>
      <w:r w:rsidRPr="00DC2A0E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Pr="00DC2A0E">
        <w:rPr>
          <w:rFonts w:ascii="Times New Roman" w:hAnsi="Times New Roman"/>
          <w:b/>
          <w:sz w:val="24"/>
          <w:szCs w:val="24"/>
        </w:rPr>
        <w:t>містобудівних</w:t>
      </w:r>
      <w:proofErr w:type="spellEnd"/>
      <w:r w:rsidRPr="00DC2A0E">
        <w:rPr>
          <w:rFonts w:ascii="Times New Roman" w:hAnsi="Times New Roman"/>
          <w:b/>
          <w:sz w:val="24"/>
          <w:szCs w:val="24"/>
        </w:rPr>
        <w:t xml:space="preserve"> умов та </w:t>
      </w:r>
      <w:proofErr w:type="spellStart"/>
      <w:r w:rsidRPr="00DC2A0E">
        <w:rPr>
          <w:rFonts w:ascii="Times New Roman" w:hAnsi="Times New Roman"/>
          <w:b/>
          <w:sz w:val="24"/>
          <w:szCs w:val="24"/>
        </w:rPr>
        <w:t>обмежень</w:t>
      </w:r>
      <w:proofErr w:type="spellEnd"/>
      <w:r w:rsidRPr="00DC2A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b/>
          <w:sz w:val="24"/>
          <w:szCs w:val="24"/>
        </w:rPr>
        <w:t>забудови</w:t>
      </w:r>
      <w:proofErr w:type="spellEnd"/>
      <w:r w:rsidRPr="00DC2A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b/>
          <w:sz w:val="24"/>
          <w:szCs w:val="24"/>
        </w:rPr>
        <w:t>земельної</w:t>
      </w:r>
      <w:proofErr w:type="spellEnd"/>
      <w:r w:rsidRPr="00DC2A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b/>
          <w:sz w:val="24"/>
          <w:szCs w:val="24"/>
        </w:rPr>
        <w:t>ділянки</w:t>
      </w:r>
      <w:proofErr w:type="spellEnd"/>
    </w:p>
    <w:p w14:paraId="1EF4E299" w14:textId="77777777" w:rsidR="00DC2A0E" w:rsidRPr="00DC2A0E" w:rsidRDefault="00DC2A0E" w:rsidP="00DC2A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A5BC68" w14:textId="77777777" w:rsidR="00DC2A0E" w:rsidRPr="00DC2A0E" w:rsidRDefault="00DC2A0E" w:rsidP="00DC2A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39BDCA" w14:textId="77777777" w:rsidR="00DC2A0E" w:rsidRPr="00DC2A0E" w:rsidRDefault="00DC2A0E" w:rsidP="00DC2A0E">
      <w:pPr>
        <w:tabs>
          <w:tab w:val="left" w:pos="165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C2A0E">
        <w:rPr>
          <w:rFonts w:ascii="Times New Roman" w:hAnsi="Times New Roman"/>
          <w:sz w:val="24"/>
          <w:szCs w:val="24"/>
        </w:rPr>
        <w:t xml:space="preserve">Прошу </w:t>
      </w:r>
      <w:proofErr w:type="spellStart"/>
      <w:r w:rsidRPr="00DC2A0E">
        <w:rPr>
          <w:rFonts w:ascii="Times New Roman" w:hAnsi="Times New Roman"/>
          <w:sz w:val="24"/>
          <w:szCs w:val="24"/>
        </w:rPr>
        <w:t>підготувати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зміни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DC2A0E">
        <w:rPr>
          <w:rFonts w:ascii="Times New Roman" w:hAnsi="Times New Roman"/>
          <w:sz w:val="24"/>
          <w:szCs w:val="24"/>
        </w:rPr>
        <w:t>містобудівних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умов і </w:t>
      </w:r>
      <w:proofErr w:type="spellStart"/>
      <w:r w:rsidRPr="00DC2A0E">
        <w:rPr>
          <w:rFonts w:ascii="Times New Roman" w:hAnsi="Times New Roman"/>
          <w:sz w:val="24"/>
          <w:szCs w:val="24"/>
        </w:rPr>
        <w:t>обмежень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забудови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ділянки____________________________________________________________________________________________________________________________________________________</w:t>
      </w:r>
    </w:p>
    <w:p w14:paraId="5A32F0AF" w14:textId="77777777" w:rsidR="00DC2A0E" w:rsidRPr="00DC2A0E" w:rsidRDefault="00DC2A0E" w:rsidP="00DC2A0E">
      <w:pPr>
        <w:tabs>
          <w:tab w:val="left" w:pos="1650"/>
        </w:tabs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DC2A0E">
        <w:rPr>
          <w:rFonts w:ascii="Times New Roman" w:hAnsi="Times New Roman"/>
          <w:sz w:val="24"/>
          <w:szCs w:val="24"/>
        </w:rPr>
        <w:t>(</w:t>
      </w:r>
      <w:proofErr w:type="spellStart"/>
      <w:r w:rsidRPr="00DC2A0E">
        <w:rPr>
          <w:rFonts w:ascii="Times New Roman" w:hAnsi="Times New Roman"/>
          <w:sz w:val="24"/>
          <w:szCs w:val="24"/>
        </w:rPr>
        <w:t>назва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об’єкта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2A0E">
        <w:rPr>
          <w:rFonts w:ascii="Times New Roman" w:hAnsi="Times New Roman"/>
          <w:sz w:val="24"/>
          <w:szCs w:val="24"/>
        </w:rPr>
        <w:t>кадастровий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номер </w:t>
      </w:r>
      <w:proofErr w:type="spellStart"/>
      <w:r w:rsidRPr="00DC2A0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DC2A0E">
        <w:rPr>
          <w:rFonts w:ascii="Times New Roman" w:hAnsi="Times New Roman"/>
          <w:sz w:val="24"/>
          <w:szCs w:val="24"/>
        </w:rPr>
        <w:t>)</w:t>
      </w:r>
    </w:p>
    <w:p w14:paraId="41971375" w14:textId="2FC77C51" w:rsidR="00DC2A0E" w:rsidRPr="00FA10D3" w:rsidRDefault="00DC2A0E" w:rsidP="00DC2A0E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C2A0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BD2443F" w14:textId="77777777" w:rsidR="00DC2A0E" w:rsidRPr="00DC2A0E" w:rsidRDefault="00DC2A0E" w:rsidP="00DC2A0E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A0E">
        <w:rPr>
          <w:rFonts w:ascii="Times New Roman" w:hAnsi="Times New Roman"/>
          <w:sz w:val="24"/>
          <w:szCs w:val="24"/>
        </w:rPr>
        <w:t>в частині____________________________________________________________________</w:t>
      </w:r>
    </w:p>
    <w:p w14:paraId="2C910F70" w14:textId="77777777" w:rsidR="00DC2A0E" w:rsidRPr="00DC2A0E" w:rsidRDefault="00DC2A0E" w:rsidP="00DC2A0E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(суть </w:t>
      </w:r>
      <w:proofErr w:type="spellStart"/>
      <w:r w:rsidRPr="00DC2A0E">
        <w:rPr>
          <w:rFonts w:ascii="Times New Roman" w:hAnsi="Times New Roman"/>
          <w:iCs/>
          <w:color w:val="000000"/>
          <w:sz w:val="24"/>
          <w:szCs w:val="24"/>
        </w:rPr>
        <w:t>змін</w:t>
      </w:r>
      <w:proofErr w:type="spellEnd"/>
      <w:r w:rsidRPr="00DC2A0E">
        <w:rPr>
          <w:rFonts w:ascii="Times New Roman" w:hAnsi="Times New Roman"/>
          <w:iCs/>
          <w:color w:val="000000"/>
          <w:sz w:val="24"/>
          <w:szCs w:val="24"/>
        </w:rPr>
        <w:t>)</w:t>
      </w:r>
    </w:p>
    <w:p w14:paraId="06CB6274" w14:textId="7572780E" w:rsidR="00DC2A0E" w:rsidRPr="00FA10D3" w:rsidRDefault="00DC2A0E" w:rsidP="00FA10D3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C2A0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38CB5D6" w14:textId="77777777" w:rsidR="00DC2A0E" w:rsidRPr="00DC2A0E" w:rsidRDefault="00DC2A0E" w:rsidP="00DC2A0E">
      <w:pPr>
        <w:tabs>
          <w:tab w:val="left" w:pos="165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C2A0E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DC2A0E">
        <w:rPr>
          <w:rFonts w:ascii="Times New Roman" w:hAnsi="Times New Roman"/>
          <w:sz w:val="24"/>
          <w:szCs w:val="24"/>
        </w:rPr>
        <w:t>цьому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даю </w:t>
      </w:r>
      <w:proofErr w:type="spellStart"/>
      <w:r w:rsidRPr="00DC2A0E">
        <w:rPr>
          <w:rFonts w:ascii="Times New Roman" w:hAnsi="Times New Roman"/>
          <w:sz w:val="24"/>
          <w:szCs w:val="24"/>
        </w:rPr>
        <w:t>згоду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Pr="00DC2A0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DC2A0E">
        <w:rPr>
          <w:rFonts w:ascii="Times New Roman" w:hAnsi="Times New Roman"/>
          <w:sz w:val="24"/>
          <w:szCs w:val="24"/>
        </w:rPr>
        <w:t>захист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даних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» на </w:t>
      </w:r>
      <w:proofErr w:type="spellStart"/>
      <w:r w:rsidRPr="00DC2A0E">
        <w:rPr>
          <w:rFonts w:ascii="Times New Roman" w:hAnsi="Times New Roman"/>
          <w:sz w:val="24"/>
          <w:szCs w:val="24"/>
        </w:rPr>
        <w:t>обробку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моїх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даних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у картотеках та/</w:t>
      </w:r>
      <w:proofErr w:type="spellStart"/>
      <w:r w:rsidRPr="00DC2A0E">
        <w:rPr>
          <w:rFonts w:ascii="Times New Roman" w:hAnsi="Times New Roman"/>
          <w:sz w:val="24"/>
          <w:szCs w:val="24"/>
        </w:rPr>
        <w:t>або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DC2A0E">
        <w:rPr>
          <w:rFonts w:ascii="Times New Roman" w:hAnsi="Times New Roman"/>
          <w:sz w:val="24"/>
          <w:szCs w:val="24"/>
        </w:rPr>
        <w:t>допомогою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інформаційно-телекомунікаційних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систем з метою </w:t>
      </w:r>
      <w:proofErr w:type="spellStart"/>
      <w:proofErr w:type="gramStart"/>
      <w:r w:rsidRPr="00DC2A0E">
        <w:rPr>
          <w:rFonts w:ascii="Times New Roman" w:hAnsi="Times New Roman"/>
          <w:sz w:val="24"/>
          <w:szCs w:val="24"/>
        </w:rPr>
        <w:t>п</w:t>
      </w:r>
      <w:proofErr w:type="gramEnd"/>
      <w:r w:rsidRPr="00DC2A0E">
        <w:rPr>
          <w:rFonts w:ascii="Times New Roman" w:hAnsi="Times New Roman"/>
          <w:sz w:val="24"/>
          <w:szCs w:val="24"/>
        </w:rPr>
        <w:t>ідготовки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DC2A0E">
        <w:rPr>
          <w:rFonts w:ascii="Times New Roman" w:hAnsi="Times New Roman"/>
          <w:sz w:val="24"/>
          <w:szCs w:val="24"/>
        </w:rPr>
        <w:t>вимог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статистичної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2A0E">
        <w:rPr>
          <w:rFonts w:ascii="Times New Roman" w:hAnsi="Times New Roman"/>
          <w:sz w:val="24"/>
          <w:szCs w:val="24"/>
        </w:rPr>
        <w:t>адміністративної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C2A0E">
        <w:rPr>
          <w:rFonts w:ascii="Times New Roman" w:hAnsi="Times New Roman"/>
          <w:sz w:val="24"/>
          <w:szCs w:val="24"/>
        </w:rPr>
        <w:t>іншої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DC2A0E">
        <w:rPr>
          <w:rFonts w:ascii="Times New Roman" w:hAnsi="Times New Roman"/>
          <w:sz w:val="24"/>
          <w:szCs w:val="24"/>
        </w:rPr>
        <w:t>питань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A0E">
        <w:rPr>
          <w:rFonts w:ascii="Times New Roman" w:hAnsi="Times New Roman"/>
          <w:sz w:val="24"/>
          <w:szCs w:val="24"/>
        </w:rPr>
        <w:t>уповноваженого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 w:rsidRPr="00DC2A0E">
        <w:rPr>
          <w:rFonts w:ascii="Times New Roman" w:hAnsi="Times New Roman"/>
          <w:sz w:val="24"/>
          <w:szCs w:val="24"/>
        </w:rPr>
        <w:t>містобудування</w:t>
      </w:r>
      <w:proofErr w:type="spellEnd"/>
      <w:r w:rsidRPr="00DC2A0E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DC2A0E">
        <w:rPr>
          <w:rFonts w:ascii="Times New Roman" w:hAnsi="Times New Roman"/>
          <w:sz w:val="24"/>
          <w:szCs w:val="24"/>
        </w:rPr>
        <w:t>архітектури</w:t>
      </w:r>
      <w:proofErr w:type="spellEnd"/>
      <w:r w:rsidRPr="00DC2A0E">
        <w:rPr>
          <w:rFonts w:ascii="Times New Roman" w:hAnsi="Times New Roman"/>
          <w:sz w:val="24"/>
          <w:szCs w:val="24"/>
        </w:rPr>
        <w:t>.</w:t>
      </w:r>
    </w:p>
    <w:p w14:paraId="0828A757" w14:textId="77777777" w:rsidR="00DC2A0E" w:rsidRPr="00DC2A0E" w:rsidRDefault="00DC2A0E" w:rsidP="00DC2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A86ADB" w14:textId="77777777" w:rsidR="00DC2A0E" w:rsidRPr="00DC2A0E" w:rsidRDefault="00DC2A0E" w:rsidP="00DC2A0E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     До заяви </w:t>
      </w:r>
      <w:proofErr w:type="spellStart"/>
      <w:r w:rsidRPr="00DC2A0E">
        <w:rPr>
          <w:rFonts w:ascii="Times New Roman" w:hAnsi="Times New Roman"/>
          <w:iCs/>
          <w:color w:val="000000"/>
          <w:sz w:val="24"/>
          <w:szCs w:val="24"/>
        </w:rPr>
        <w:t>додається</w:t>
      </w:r>
      <w:proofErr w:type="spellEnd"/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:   </w:t>
      </w:r>
    </w:p>
    <w:p w14:paraId="6F064F14" w14:textId="1490FD09" w:rsidR="00FA10D3" w:rsidRDefault="00FA10D3" w:rsidP="00DC2A0E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Cs/>
          <w:color w:val="000000"/>
          <w:sz w:val="24"/>
          <w:szCs w:val="24"/>
          <w:lang w:val="uk-UA"/>
        </w:rPr>
        <w:t>_____________________________________________________________________________</w:t>
      </w:r>
    </w:p>
    <w:p w14:paraId="781318E9" w14:textId="06E4B644" w:rsidR="00FA10D3" w:rsidRPr="00FA10D3" w:rsidRDefault="00FA10D3" w:rsidP="00DC2A0E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Cs/>
          <w:color w:val="00000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EC32F0" w14:textId="77777777" w:rsidR="00DC2A0E" w:rsidRPr="00DC2A0E" w:rsidRDefault="00DC2A0E" w:rsidP="00DC2A0E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7A249D69" w14:textId="77777777" w:rsidR="00DC2A0E" w:rsidRPr="00DC2A0E" w:rsidRDefault="00DC2A0E" w:rsidP="00DC2A0E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</w:p>
    <w:p w14:paraId="69B7C4F8" w14:textId="77777777" w:rsidR="00DC2A0E" w:rsidRPr="00DC2A0E" w:rsidRDefault="00DC2A0E" w:rsidP="00DC2A0E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</w:p>
    <w:p w14:paraId="4A0C59CD" w14:textId="77777777" w:rsidR="00DC2A0E" w:rsidRPr="00DC2A0E" w:rsidRDefault="00DC2A0E" w:rsidP="00DC2A0E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C2A0E">
        <w:rPr>
          <w:rFonts w:ascii="Times New Roman" w:hAnsi="Times New Roman"/>
          <w:b/>
          <w:i/>
          <w:iCs/>
          <w:color w:val="000000"/>
          <w:sz w:val="24"/>
          <w:szCs w:val="24"/>
          <w:lang w:val="uk-UA"/>
        </w:rPr>
        <w:t xml:space="preserve">  ______</w:t>
      </w:r>
      <w:r w:rsidRPr="00DC2A0E">
        <w:rPr>
          <w:rFonts w:ascii="Times New Roman" w:hAnsi="Times New Roman"/>
          <w:b/>
          <w:i/>
          <w:iCs/>
          <w:color w:val="000000"/>
          <w:sz w:val="24"/>
          <w:szCs w:val="24"/>
        </w:rPr>
        <w:t>_____________________</w:t>
      </w: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  </w:t>
      </w:r>
      <w:r w:rsidRPr="00DC2A0E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                                       </w:t>
      </w: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 ____________________ </w:t>
      </w:r>
    </w:p>
    <w:p w14:paraId="56DDE30A" w14:textId="77777777" w:rsidR="00DC2A0E" w:rsidRPr="00DC2A0E" w:rsidRDefault="00DC2A0E" w:rsidP="00DC2A0E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r w:rsidRPr="00DC2A0E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</w:t>
      </w:r>
      <w:r w:rsidRPr="00DC2A0E">
        <w:rPr>
          <w:rFonts w:ascii="Times New Roman" w:hAnsi="Times New Roman"/>
          <w:iCs/>
          <w:color w:val="000000"/>
          <w:sz w:val="24"/>
          <w:szCs w:val="24"/>
        </w:rPr>
        <w:t>(</w:t>
      </w:r>
      <w:proofErr w:type="spellStart"/>
      <w:proofErr w:type="gramStart"/>
      <w:r w:rsidRPr="00DC2A0E">
        <w:rPr>
          <w:rFonts w:ascii="Times New Roman" w:hAnsi="Times New Roman"/>
          <w:iCs/>
          <w:color w:val="000000"/>
          <w:sz w:val="24"/>
          <w:szCs w:val="24"/>
        </w:rPr>
        <w:t>пр</w:t>
      </w:r>
      <w:proofErr w:type="gramEnd"/>
      <w:r w:rsidRPr="00DC2A0E">
        <w:rPr>
          <w:rFonts w:ascii="Times New Roman" w:hAnsi="Times New Roman"/>
          <w:iCs/>
          <w:color w:val="000000"/>
          <w:sz w:val="24"/>
          <w:szCs w:val="24"/>
        </w:rPr>
        <w:t>ізвище</w:t>
      </w:r>
      <w:proofErr w:type="spellEnd"/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DC2A0E">
        <w:rPr>
          <w:rFonts w:ascii="Times New Roman" w:hAnsi="Times New Roman"/>
          <w:iCs/>
          <w:color w:val="000000"/>
          <w:sz w:val="24"/>
          <w:szCs w:val="24"/>
        </w:rPr>
        <w:t>ім’я</w:t>
      </w:r>
      <w:proofErr w:type="spellEnd"/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, по </w:t>
      </w:r>
      <w:proofErr w:type="spellStart"/>
      <w:r w:rsidRPr="00DC2A0E">
        <w:rPr>
          <w:rFonts w:ascii="Times New Roman" w:hAnsi="Times New Roman"/>
          <w:iCs/>
          <w:color w:val="000000"/>
          <w:sz w:val="24"/>
          <w:szCs w:val="24"/>
        </w:rPr>
        <w:t>батькові</w:t>
      </w:r>
      <w:proofErr w:type="spellEnd"/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)                                     </w:t>
      </w:r>
      <w:r w:rsidRPr="00DC2A0E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                                    </w:t>
      </w: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proofErr w:type="spellStart"/>
      <w:r w:rsidRPr="00DC2A0E">
        <w:rPr>
          <w:rFonts w:ascii="Times New Roman" w:hAnsi="Times New Roman"/>
          <w:iCs/>
          <w:color w:val="000000"/>
          <w:sz w:val="24"/>
          <w:szCs w:val="24"/>
        </w:rPr>
        <w:t>підпис</w:t>
      </w:r>
      <w:proofErr w:type="spellEnd"/>
      <w:r w:rsidRPr="00DC2A0E">
        <w:rPr>
          <w:rFonts w:ascii="Times New Roman" w:hAnsi="Times New Roman"/>
          <w:iCs/>
          <w:color w:val="000000"/>
          <w:sz w:val="24"/>
          <w:szCs w:val="24"/>
        </w:rPr>
        <w:t>)</w:t>
      </w:r>
    </w:p>
    <w:p w14:paraId="195BE11C" w14:textId="77777777" w:rsidR="00DC2A0E" w:rsidRPr="00DC2A0E" w:rsidRDefault="00DC2A0E" w:rsidP="00DC2A0E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74D7A6EA" w14:textId="77777777" w:rsidR="00DC2A0E" w:rsidRPr="00DC2A0E" w:rsidRDefault="00DC2A0E" w:rsidP="00DC2A0E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</w:p>
    <w:p w14:paraId="102B649C" w14:textId="77777777" w:rsidR="00DC2A0E" w:rsidRPr="00DC2A0E" w:rsidRDefault="00DC2A0E" w:rsidP="00DC2A0E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________________20 </w:t>
      </w:r>
      <w:r w:rsidRPr="00DC2A0E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</w:t>
      </w: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 р </w:t>
      </w:r>
    </w:p>
    <w:p w14:paraId="1E3EFA7B" w14:textId="77777777" w:rsidR="00DC2A0E" w:rsidRDefault="00DC2A0E" w:rsidP="00DC2A0E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F5B2F69" w14:textId="77777777" w:rsidR="00DC2A0E" w:rsidRDefault="00DC2A0E" w:rsidP="00DC2A0E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37C4309" w14:textId="77777777" w:rsidR="00DC2A0E" w:rsidRDefault="00DC2A0E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45699C9" w14:textId="77777777" w:rsidR="00DC2A0E" w:rsidRDefault="00DC2A0E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37B8F6B" w14:textId="77777777" w:rsidR="00FA10D3" w:rsidRDefault="00FA10D3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BD0F3C4" w14:textId="77777777" w:rsidR="00DC2A0E" w:rsidRPr="0073128B" w:rsidRDefault="00DC2A0E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39500F2" w14:textId="77777777" w:rsidR="00995416" w:rsidRPr="00995416" w:rsidRDefault="00BC7A45" w:rsidP="00995416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995416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t xml:space="preserve">ТЕХНОЛОГІЧНА КАРТКА </w:t>
      </w:r>
      <w:r w:rsidR="00995416" w:rsidRPr="00995416">
        <w:rPr>
          <w:rFonts w:ascii="Times New Roman" w:hAnsi="Times New Roman"/>
          <w:b/>
          <w:sz w:val="24"/>
          <w:szCs w:val="24"/>
          <w:lang w:eastAsia="uk-UA"/>
        </w:rPr>
        <w:t>(148-00186)</w:t>
      </w:r>
    </w:p>
    <w:p w14:paraId="46520FE4" w14:textId="77777777" w:rsidR="00995416" w:rsidRPr="00995416" w:rsidRDefault="00995416" w:rsidP="0099541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95416">
        <w:rPr>
          <w:rFonts w:ascii="Times New Roman" w:hAnsi="Times New Roman"/>
          <w:b/>
          <w:bCs/>
          <w:sz w:val="24"/>
          <w:szCs w:val="24"/>
          <w:lang w:eastAsia="uk-UA"/>
        </w:rPr>
        <w:t>АДМІНІСТРАТИВНОЇ ПОСЛУГИ</w:t>
      </w:r>
    </w:p>
    <w:p w14:paraId="55387EB6" w14:textId="77777777" w:rsidR="00995416" w:rsidRPr="00995416" w:rsidRDefault="00995416" w:rsidP="00995416">
      <w:pPr>
        <w:tabs>
          <w:tab w:val="left" w:pos="0"/>
        </w:tabs>
        <w:spacing w:after="0"/>
        <w:ind w:left="-360" w:right="-360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95416">
        <w:rPr>
          <w:rFonts w:ascii="Times New Roman" w:hAnsi="Times New Roman"/>
          <w:b/>
          <w:sz w:val="24"/>
          <w:szCs w:val="24"/>
          <w:u w:val="single"/>
        </w:rPr>
        <w:t>Внесення</w:t>
      </w:r>
      <w:proofErr w:type="spellEnd"/>
      <w:r w:rsidRPr="009954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95416">
        <w:rPr>
          <w:rFonts w:ascii="Times New Roman" w:hAnsi="Times New Roman"/>
          <w:b/>
          <w:sz w:val="24"/>
          <w:szCs w:val="24"/>
          <w:u w:val="single"/>
        </w:rPr>
        <w:t>змін</w:t>
      </w:r>
      <w:proofErr w:type="spellEnd"/>
      <w:r w:rsidRPr="00995416">
        <w:rPr>
          <w:rFonts w:ascii="Times New Roman" w:hAnsi="Times New Roman"/>
          <w:b/>
          <w:sz w:val="24"/>
          <w:szCs w:val="24"/>
          <w:u w:val="single"/>
        </w:rPr>
        <w:t xml:space="preserve"> до </w:t>
      </w:r>
      <w:proofErr w:type="spellStart"/>
      <w:r w:rsidRPr="00995416">
        <w:rPr>
          <w:rFonts w:ascii="Times New Roman" w:hAnsi="Times New Roman"/>
          <w:b/>
          <w:sz w:val="24"/>
          <w:szCs w:val="24"/>
          <w:u w:val="single"/>
        </w:rPr>
        <w:t>містобудівних</w:t>
      </w:r>
      <w:proofErr w:type="spellEnd"/>
      <w:r w:rsidRPr="00995416">
        <w:rPr>
          <w:rFonts w:ascii="Times New Roman" w:hAnsi="Times New Roman"/>
          <w:b/>
          <w:sz w:val="24"/>
          <w:szCs w:val="24"/>
          <w:u w:val="single"/>
        </w:rPr>
        <w:t xml:space="preserve"> умов та </w:t>
      </w:r>
      <w:proofErr w:type="spellStart"/>
      <w:r w:rsidRPr="00995416">
        <w:rPr>
          <w:rFonts w:ascii="Times New Roman" w:hAnsi="Times New Roman"/>
          <w:b/>
          <w:sz w:val="24"/>
          <w:szCs w:val="24"/>
          <w:u w:val="single"/>
        </w:rPr>
        <w:t>обмежень</w:t>
      </w:r>
      <w:proofErr w:type="spellEnd"/>
      <w:r w:rsidRPr="009954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52C6476" w14:textId="7361E0A2" w:rsidR="00BC7A45" w:rsidRPr="00995416" w:rsidRDefault="00BC7A45" w:rsidP="0099541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14:paraId="1E4327B4" w14:textId="77777777" w:rsidR="0037653E" w:rsidRPr="0037653E" w:rsidRDefault="0037653E" w:rsidP="0037653E">
      <w:pPr>
        <w:tabs>
          <w:tab w:val="left" w:pos="0"/>
        </w:tabs>
        <w:spacing w:after="0"/>
        <w:ind w:left="-357" w:right="-35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37653E">
        <w:rPr>
          <w:rFonts w:ascii="Times New Roman" w:hAnsi="Times New Roman"/>
          <w:b/>
          <w:sz w:val="24"/>
          <w:szCs w:val="24"/>
          <w:u w:val="single"/>
        </w:rPr>
        <w:t>Видача</w:t>
      </w:r>
      <w:proofErr w:type="spellEnd"/>
      <w:r w:rsidRPr="003765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7653E">
        <w:rPr>
          <w:rFonts w:ascii="Times New Roman" w:hAnsi="Times New Roman"/>
          <w:b/>
          <w:sz w:val="24"/>
          <w:szCs w:val="24"/>
          <w:u w:val="single"/>
        </w:rPr>
        <w:t>будівельного</w:t>
      </w:r>
      <w:proofErr w:type="spellEnd"/>
      <w:r w:rsidRPr="0037653E">
        <w:rPr>
          <w:rFonts w:ascii="Times New Roman" w:hAnsi="Times New Roman"/>
          <w:b/>
          <w:sz w:val="24"/>
          <w:szCs w:val="24"/>
          <w:u w:val="single"/>
        </w:rPr>
        <w:t xml:space="preserve"> паспорта </w:t>
      </w:r>
      <w:proofErr w:type="spellStart"/>
      <w:r w:rsidRPr="0037653E">
        <w:rPr>
          <w:rFonts w:ascii="Times New Roman" w:hAnsi="Times New Roman"/>
          <w:b/>
          <w:sz w:val="24"/>
          <w:szCs w:val="24"/>
          <w:u w:val="single"/>
        </w:rPr>
        <w:t>забудови</w:t>
      </w:r>
      <w:proofErr w:type="spellEnd"/>
      <w:r w:rsidRPr="003765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7653E">
        <w:rPr>
          <w:rFonts w:ascii="Times New Roman" w:hAnsi="Times New Roman"/>
          <w:b/>
          <w:sz w:val="24"/>
          <w:szCs w:val="24"/>
          <w:u w:val="single"/>
        </w:rPr>
        <w:t>земельної</w:t>
      </w:r>
      <w:proofErr w:type="spellEnd"/>
      <w:r w:rsidRPr="003765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7653E">
        <w:rPr>
          <w:rFonts w:ascii="Times New Roman" w:hAnsi="Times New Roman"/>
          <w:b/>
          <w:sz w:val="24"/>
          <w:szCs w:val="24"/>
          <w:u w:val="single"/>
        </w:rPr>
        <w:t>ділянки</w:t>
      </w:r>
      <w:proofErr w:type="spellEnd"/>
      <w:r w:rsidRPr="003765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111"/>
        <w:tblW w:w="0" w:type="auto"/>
        <w:tblCellSpacing w:w="20" w:type="dxa"/>
        <w:tblInd w:w="0" w:type="dxa"/>
        <w:tblBorders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349"/>
        <w:gridCol w:w="2299"/>
        <w:gridCol w:w="2090"/>
        <w:gridCol w:w="2087"/>
      </w:tblGrid>
      <w:tr w:rsidR="0037653E" w:rsidRPr="0037653E" w14:paraId="10DADAC3" w14:textId="77777777" w:rsidTr="0037653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6E881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37653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2549C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4C3E9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C6FF4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FA0DC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37653E" w:rsidRPr="0037653E" w14:paraId="6534D002" w14:textId="77777777" w:rsidTr="0037653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71F37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5598C" w14:textId="77777777" w:rsidR="0037653E" w:rsidRPr="0037653E" w:rsidRDefault="0037653E" w:rsidP="0037653E">
            <w:pPr>
              <w:autoSpaceDE w:val="0"/>
              <w:autoSpaceDN w:val="0"/>
              <w:spacing w:after="0" w:line="240" w:lineRule="auto"/>
              <w:ind w:left="-14" w:right="104" w:hanging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</w:p>
          <w:p w14:paraId="2A891E29" w14:textId="77777777" w:rsidR="0037653E" w:rsidRPr="0037653E" w:rsidRDefault="0037653E" w:rsidP="00376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необхідних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для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будівельного</w:t>
            </w:r>
            <w:r w:rsidRPr="0037653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паспорта;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6DD9D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7653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0BE41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FA4DF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37653E" w:rsidRPr="0037653E" w14:paraId="33F7885D" w14:textId="77777777" w:rsidTr="0037653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CC421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CF2F1" w14:textId="77777777" w:rsidR="0037653E" w:rsidRPr="0037653E" w:rsidRDefault="0037653E" w:rsidP="0037653E">
            <w:pPr>
              <w:autoSpaceDE w:val="0"/>
              <w:autoSpaceDN w:val="0"/>
              <w:spacing w:after="0" w:line="240" w:lineRule="auto"/>
              <w:ind w:left="-14" w:right="10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zh-CN" w:bidi="hi-IN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</w:t>
            </w:r>
            <w:r w:rsidRPr="0037653E">
              <w:rPr>
                <w:rFonts w:ascii="Times New Roman" w:hAnsi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про подані</w:t>
            </w:r>
            <w:r w:rsidRPr="0037653E">
              <w:rPr>
                <w:rFonts w:ascii="Times New Roman" w:hAnsi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документи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електронній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формі</w:t>
            </w:r>
            <w:r w:rsidRPr="0037653E">
              <w:rPr>
                <w:rFonts w:ascii="Times New Roman" w:hAnsi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через</w:t>
            </w:r>
            <w:r w:rsidRPr="0037653E">
              <w:rPr>
                <w:rFonts w:ascii="Times New Roman" w:hAnsi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</w:t>
            </w:r>
            <w:r w:rsidRPr="0037653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кабінет Єдиної державної електронної системи</w:t>
            </w:r>
            <w:r w:rsidRPr="0037653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сфері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будівництва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(далі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кабінет)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</w:p>
          <w:p w14:paraId="0820CFEF" w14:textId="77777777" w:rsidR="0037653E" w:rsidRPr="0037653E" w:rsidRDefault="0037653E" w:rsidP="0037653E">
            <w:pPr>
              <w:suppressLineNumbers/>
              <w:spacing w:after="0" w:line="240" w:lineRule="atLeast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5C921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7653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1F7DE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EC350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37653E" w:rsidRPr="0037653E" w14:paraId="1C0AA016" w14:textId="77777777" w:rsidTr="0037653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72962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B6705" w14:textId="77777777" w:rsidR="0037653E" w:rsidRPr="0037653E" w:rsidRDefault="0037653E" w:rsidP="003765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Передача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вхідного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пакету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уповноваженому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органу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містобудування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архітектури</w:t>
            </w:r>
            <w:r w:rsidRPr="0037653E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C2387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7653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BBD80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1879C" w14:textId="77777777" w:rsidR="0037653E" w:rsidRPr="0037653E" w:rsidRDefault="0037653E" w:rsidP="0037653E">
            <w:pPr>
              <w:autoSpaceDE w:val="0"/>
              <w:autoSpaceDN w:val="0"/>
              <w:spacing w:after="0" w:line="240" w:lineRule="auto"/>
              <w:ind w:left="110" w:right="3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наступн</w:t>
            </w:r>
            <w:proofErr w:type="spellEnd"/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роб.дня</w:t>
            </w:r>
            <w:proofErr w:type="spellEnd"/>
            <w:r w:rsidRPr="0037653E">
              <w:rPr>
                <w:rFonts w:ascii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після</w:t>
            </w:r>
          </w:p>
          <w:p w14:paraId="77FC104F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Pr="0037653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документів</w:t>
            </w:r>
          </w:p>
        </w:tc>
      </w:tr>
      <w:tr w:rsidR="0037653E" w:rsidRPr="0037653E" w14:paraId="34418F3A" w14:textId="77777777" w:rsidTr="0037653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C295B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B7F33" w14:textId="77777777" w:rsidR="0037653E" w:rsidRPr="0037653E" w:rsidRDefault="0037653E" w:rsidP="0037653E">
            <w:pPr>
              <w:autoSpaceDE w:val="0"/>
              <w:autoSpaceDN w:val="0"/>
              <w:spacing w:after="0" w:line="235" w:lineRule="auto"/>
              <w:ind w:left="-14" w:right="24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 w:rsidRPr="0037653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інформації,</w:t>
            </w:r>
            <w:r w:rsidRPr="0037653E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що</w:t>
            </w:r>
            <w:r w:rsidRPr="0037653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міститься</w:t>
            </w:r>
            <w:r w:rsidRPr="0037653E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37653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наданих</w:t>
            </w:r>
            <w:r w:rsidRPr="0037653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документах</w:t>
            </w:r>
            <w:r w:rsidRPr="0037653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37653E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</w:t>
            </w:r>
            <w:r w:rsidRPr="0037653E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вимогам</w:t>
            </w:r>
            <w:r w:rsidRPr="0037653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діючого</w:t>
            </w:r>
          </w:p>
          <w:p w14:paraId="6D0B73A8" w14:textId="77777777" w:rsidR="0037653E" w:rsidRPr="0037653E" w:rsidRDefault="0037653E" w:rsidP="003765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законодавства;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0F3B5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25461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BB6D3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37653E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робочого</w:t>
            </w:r>
            <w:r w:rsidRPr="0037653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  <w:tr w:rsidR="0037653E" w:rsidRPr="0037653E" w14:paraId="2672AE3A" w14:textId="77777777" w:rsidTr="0037653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0697E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BD88F" w14:textId="77777777" w:rsidR="0037653E" w:rsidRPr="0037653E" w:rsidRDefault="0037653E" w:rsidP="0037653E">
            <w:pPr>
              <w:autoSpaceDE w:val="0"/>
              <w:autoSpaceDN w:val="0"/>
              <w:spacing w:after="0" w:line="240" w:lineRule="auto"/>
              <w:ind w:left="-14" w:right="9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Розгляд заяви з пакетом документів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робочим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органом.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Підготовка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будівельного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паспорта</w:t>
            </w:r>
            <w:r w:rsidRPr="0037653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забудови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земельної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ділянки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електронному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кабінеті,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або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обґрунтованої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відмови;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Підписання</w:t>
            </w:r>
            <w:r w:rsidRPr="0037653E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документу.</w:t>
            </w:r>
            <w:r w:rsidRPr="0037653E">
              <w:rPr>
                <w:rFonts w:ascii="Times New Roman" w:hAnsi="Times New Roman"/>
                <w:spacing w:val="10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Оформлення</w:t>
            </w:r>
            <w:bookmarkStart w:id="2" w:name="_GoBack"/>
            <w:bookmarkEnd w:id="2"/>
          </w:p>
          <w:p w14:paraId="6A2FB692" w14:textId="77777777" w:rsidR="0037653E" w:rsidRPr="0037653E" w:rsidRDefault="0037653E" w:rsidP="003765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будівельного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паспорта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забудови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земельної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ділянки</w:t>
            </w:r>
            <w:r w:rsidRPr="0037653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37653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паперовій</w:t>
            </w:r>
            <w:r w:rsidRPr="0037653E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формі;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BE9F6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B63EE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виконавчого комітету Нововолинської </w:t>
            </w: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5419B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Протягом</w:t>
            </w:r>
            <w:r w:rsidRPr="0037653E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37653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робочих</w:t>
            </w:r>
            <w:r w:rsidRPr="0037653E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  <w:tr w:rsidR="0037653E" w:rsidRPr="0037653E" w14:paraId="49F9A519" w14:textId="77777777" w:rsidTr="0037653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2B586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A8FF9" w14:textId="77777777" w:rsidR="0037653E" w:rsidRPr="0037653E" w:rsidRDefault="0037653E" w:rsidP="0037653E">
            <w:pPr>
              <w:autoSpaceDE w:val="0"/>
              <w:autoSpaceDN w:val="0"/>
              <w:spacing w:after="0" w:line="240" w:lineRule="auto"/>
              <w:ind w:left="-1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Pr="0037653E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пакета</w:t>
            </w:r>
            <w:r w:rsidRPr="0037653E">
              <w:rPr>
                <w:rFonts w:ascii="Times New Roman" w:hAnsi="Times New Roman"/>
                <w:spacing w:val="87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37653E">
              <w:rPr>
                <w:rFonts w:ascii="Times New Roman" w:hAnsi="Times New Roman"/>
                <w:spacing w:val="90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37653E">
              <w:rPr>
                <w:rFonts w:ascii="Times New Roman" w:hAnsi="Times New Roman"/>
                <w:spacing w:val="88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результату</w:t>
            </w:r>
          </w:p>
          <w:p w14:paraId="7A82296E" w14:textId="77777777" w:rsidR="0037653E" w:rsidRPr="0037653E" w:rsidRDefault="0037653E" w:rsidP="003765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надання</w:t>
            </w:r>
            <w:r w:rsidRPr="0037653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адміністративної</w:t>
            </w:r>
            <w:r w:rsidRPr="0037653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C6954" w14:textId="77777777" w:rsidR="0037653E" w:rsidRPr="0037653E" w:rsidRDefault="0037653E" w:rsidP="0037653E">
            <w:pPr>
              <w:autoSpaceDE w:val="0"/>
              <w:autoSpaceDN w:val="0"/>
              <w:spacing w:after="0" w:line="240" w:lineRule="auto"/>
              <w:ind w:left="114" w:right="1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14:paraId="35E1ABD6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9EF02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2F765" w14:textId="77777777" w:rsidR="0037653E" w:rsidRPr="0037653E" w:rsidRDefault="0037653E" w:rsidP="0037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37653E">
              <w:rPr>
                <w:rFonts w:ascii="Times New Roman" w:hAnsi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37653E"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</w:tbl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7653E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95416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383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C2A0E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A10D3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1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37653E"/>
    <w:rPr>
      <w:rFonts w:eastAsia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1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37653E"/>
    <w:rPr>
      <w:rFonts w:eastAsia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1028-D4CB-43C8-B72D-A35256BE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11385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2024-06-18T11:17:00Z</dcterms:created>
  <dcterms:modified xsi:type="dcterms:W3CDTF">2024-06-20T18:52:00Z</dcterms:modified>
</cp:coreProperties>
</file>