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79297A7" w:rsidR="00782AF3" w:rsidRPr="0089690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89690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0EC95126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31773" w:rsidRPr="000B6249">
        <w:rPr>
          <w:rFonts w:ascii="Times New Roman" w:hAnsi="Times New Roman"/>
          <w:b/>
          <w:sz w:val="28"/>
          <w:szCs w:val="28"/>
          <w:lang w:eastAsia="uk-UA"/>
        </w:rPr>
        <w:t>152-01240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4047BFA" w14:textId="77777777" w:rsidR="00731773" w:rsidRPr="00731773" w:rsidRDefault="00731773" w:rsidP="0073177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Зміна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адреси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закінченого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будівництвом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об’єкту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у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разі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об’єднання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,</w:t>
      </w:r>
    </w:p>
    <w:p w14:paraId="3A8CF87D" w14:textId="0BDB83AB" w:rsidR="007D799E" w:rsidRPr="00731773" w:rsidRDefault="00731773" w:rsidP="007317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lang w:val="uk-UA" w:eastAsia="uk-UA"/>
        </w:rPr>
      </w:pPr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поділу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або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виділення</w:t>
      </w:r>
      <w:proofErr w:type="spellEnd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8"/>
          <w:szCs w:val="28"/>
          <w:u w:val="single"/>
          <w:lang w:eastAsia="uk-UA"/>
        </w:rPr>
        <w:t>частки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019AE72" w:rsidR="006C4341" w:rsidRPr="001800D7" w:rsidRDefault="00896909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731773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731773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731773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31773" w:rsidRPr="00896909" w14:paraId="09FFD931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731773" w:rsidRPr="00896909" w:rsidRDefault="00731773" w:rsidP="0089690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2E48B419" w:rsidR="00731773" w:rsidRPr="00896909" w:rsidRDefault="00731773" w:rsidP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909">
              <w:rPr>
                <w:rFonts w:ascii="Times New Roman" w:hAnsi="Times New Roman"/>
                <w:sz w:val="24"/>
                <w:szCs w:val="24"/>
                <w:lang w:val="uk-UA"/>
              </w:rPr>
              <w:t>ст.31 Закону України «Про місцеве самоврядування в Україні», ст.ст.5, 14 Закону України «Про основи містобудування», ст.ст.26</w:t>
            </w:r>
            <w:r w:rsidRPr="00896909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896909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896909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4</w:t>
            </w:r>
            <w:r w:rsidRPr="00896909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896909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896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731773" w:rsidRPr="00896909" w14:paraId="30A84255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89690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631EE16" w:rsidR="00731773" w:rsidRPr="00896909" w:rsidRDefault="00731773" w:rsidP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Pr="00896909">
              <w:rPr>
                <w:rStyle w:val="rvts9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від 7 липня 2021 р. № 690 «</w:t>
            </w:r>
            <w:r w:rsidRPr="0089690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Порядку присвоєння адрес об’єктам будівництва, об’єктам нерухомого майна»</w:t>
            </w:r>
          </w:p>
        </w:tc>
      </w:tr>
      <w:tr w:rsidR="00731773" w:rsidRPr="00896909" w14:paraId="64ED5761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731773" w:rsidRPr="00896909" w:rsidRDefault="00731773" w:rsidP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73" w:rsidRPr="00896909" w14:paraId="1121BF2F" w14:textId="77777777" w:rsidTr="00731773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731773" w:rsidRPr="00896909" w:rsidRDefault="00731773" w:rsidP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896909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896909" w:rsidRDefault="007F3798" w:rsidP="0089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731773" w:rsidRPr="00896909" w14:paraId="1258B0CE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0D87337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</w:tc>
      </w:tr>
      <w:tr w:rsidR="00731773" w:rsidRPr="00896909" w14:paraId="37DC3B54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8B875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896909">
              <w:t>1) заява власника (співвласників) закінченого будівництвом об’єкта про зміну адреси 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14:paraId="7159322C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2" w:name="n1555"/>
            <w:bookmarkEnd w:id="2"/>
            <w:r w:rsidRPr="00896909">
              <w:t>2) документ, що посвідчує право власності на об’єкт нерухомого майна до його об’єднання, поділу або виділення частки, - у разі, якщо право власності на об’єкт не зареєстровано в Державному реєстрі речових прав на нерухоме майно;</w:t>
            </w:r>
          </w:p>
          <w:p w14:paraId="05E6C1BE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3" w:name="n1556"/>
            <w:bookmarkEnd w:id="3"/>
            <w:r w:rsidRPr="00896909">
              <w:t xml:space="preserve">3) копія договору про поділ спільного майна, договір про виділ у натурі частки із спільного майна або відповідне рішення суду - у разі, якщо об’єкт перебуває у </w:t>
            </w:r>
            <w:r w:rsidRPr="00896909">
              <w:lastRenderedPageBreak/>
              <w:t>спільній власності;</w:t>
            </w:r>
          </w:p>
          <w:p w14:paraId="00A33DF7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4" w:name="n1557"/>
            <w:bookmarkEnd w:id="4"/>
            <w:r w:rsidRPr="00896909">
              <w:t>4) документ, що засвідчує прийняття в експлуатацію закінченого будівництвом об’єкта (крім випадків, якщо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- у разі, якщо відомості про прийняття в експлуатацію закінченого будівництвом об’єкта не внесено до Реєстру будівельної діяльності;</w:t>
            </w:r>
          </w:p>
          <w:p w14:paraId="118CD917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5" w:name="n1558"/>
            <w:bookmarkEnd w:id="5"/>
            <w:r w:rsidRPr="00896909">
              <w:t>5) технічний паспорт на новостворений об’єкт нерухомого майна - у разі, якщо технічний паспорт створений без використання Реєстру будівельної діяльності;</w:t>
            </w:r>
          </w:p>
          <w:p w14:paraId="63710F36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6" w:name="n1559"/>
            <w:bookmarkEnd w:id="6"/>
            <w:r w:rsidRPr="00896909">
              <w:t>6) копія документа, що посвідчує особу заявника, - у разі подання документів поштовим відправленням;</w:t>
            </w:r>
          </w:p>
          <w:p w14:paraId="6036F830" w14:textId="03617761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n1560"/>
            <w:bookmarkEnd w:id="7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gramStart"/>
            <w:r w:rsidRPr="0089690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690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gramEnd"/>
            <w:r w:rsidRPr="00896909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поштовим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відправленням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електронній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формі</w:t>
            </w:r>
            <w:proofErr w:type="spellEnd"/>
          </w:p>
        </w:tc>
      </w:tr>
      <w:tr w:rsidR="00731773" w:rsidRPr="00896909" w14:paraId="514CBA1C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D7D7C" w14:textId="77777777" w:rsidR="00731773" w:rsidRPr="00896909" w:rsidRDefault="00731773" w:rsidP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909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proofErr w:type="gram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  <w:p w14:paraId="733EF512" w14:textId="6533CF31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31773" w:rsidRPr="00896909" w14:paraId="366C012E" w14:textId="77777777" w:rsidTr="00731773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731773" w:rsidRPr="00896909" w:rsidRDefault="00731773" w:rsidP="0089690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0FA08024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896909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896909" w:rsidRDefault="00C7519A" w:rsidP="00896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896909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896909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896909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896909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896909" w14:paraId="1292EB4B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896909" w:rsidRDefault="00F30338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896909" w:rsidRDefault="00F30338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2B781D9E" w:rsidR="00F30338" w:rsidRPr="00896909" w:rsidRDefault="00731773" w:rsidP="0089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896909" w14:paraId="6F161CB8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896909" w:rsidRDefault="00F30338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896909" w:rsidRDefault="00F30338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3A150EBD" w:rsidR="00F30338" w:rsidRPr="00896909" w:rsidRDefault="00731773" w:rsidP="0089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896909" w14:paraId="25269EA0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896909" w:rsidRDefault="00F30338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896909" w:rsidRDefault="00F30338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4E3486B" w:rsidR="00F30338" w:rsidRPr="00896909" w:rsidRDefault="00731773" w:rsidP="0089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731773" w:rsidRPr="00896909" w14:paraId="314B189D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1F01DF62" w:rsidR="00731773" w:rsidRPr="00896909" w:rsidRDefault="00731773" w:rsidP="00896909">
            <w:pPr>
              <w:pStyle w:val="TableParagraph"/>
              <w:tabs>
                <w:tab w:val="left" w:pos="382"/>
              </w:tabs>
              <w:ind w:left="0"/>
              <w:jc w:val="both"/>
              <w:rPr>
                <w:sz w:val="24"/>
                <w:szCs w:val="24"/>
              </w:rPr>
            </w:pPr>
            <w:r w:rsidRPr="00896909">
              <w:rPr>
                <w:sz w:val="24"/>
                <w:szCs w:val="24"/>
              </w:rPr>
              <w:t xml:space="preserve">5  робочих днів </w:t>
            </w:r>
          </w:p>
        </w:tc>
      </w:tr>
      <w:tr w:rsidR="00731773" w:rsidRPr="00896909" w14:paraId="4ABA82C2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25E37DE8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896909">
              <w:t>1)  подання неповного пакета документів;</w:t>
            </w:r>
          </w:p>
          <w:p w14:paraId="2361F5D0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896909"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001FFFD0" w14:textId="77777777" w:rsidR="00731773" w:rsidRPr="00896909" w:rsidRDefault="00731773" w:rsidP="0089690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896909">
              <w:t>3) подання заяви особою, яка не є замовником, або його представником - у разі подання заяви щодо присвоєння, коригування адреси щодо об’єкта будівництва;</w:t>
            </w:r>
          </w:p>
          <w:p w14:paraId="4CC8B452" w14:textId="66A57A78" w:rsidR="00731773" w:rsidRPr="00896909" w:rsidRDefault="00731773" w:rsidP="00896909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896909">
              <w:rPr>
                <w:sz w:val="24"/>
                <w:szCs w:val="24"/>
              </w:rPr>
              <w:t>4) подання заяви до органу з присвоєння адреси, який не має повноважень приймати рішення про присвоєння, коригування адреси на відповідній території.</w:t>
            </w:r>
          </w:p>
        </w:tc>
      </w:tr>
      <w:tr w:rsidR="00731773" w:rsidRPr="00896909" w14:paraId="5CF82127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7558385D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Відомості про </w:t>
            </w:r>
            <w:r w:rsidRPr="00896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зміну адреси закінченого будівництвом об’єкту у разі об’єднання, поділу або виділення частки</w:t>
            </w:r>
          </w:p>
        </w:tc>
      </w:tr>
      <w:tr w:rsidR="00731773" w:rsidRPr="00896909" w14:paraId="462C8FD2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54775027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Центрі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6909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896909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909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89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1773" w:rsidRPr="00896909" w14:paraId="2690A2E3" w14:textId="77777777" w:rsidTr="0073177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731773" w:rsidRPr="00896909" w:rsidRDefault="00731773" w:rsidP="00896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731773" w:rsidRPr="00896909" w:rsidRDefault="00731773" w:rsidP="0089690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9690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5A2E2A59" w:rsidR="00731773" w:rsidRPr="00896909" w:rsidRDefault="00731773" w:rsidP="00896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9682597" w14:textId="381B79D1" w:rsidR="00E96080" w:rsidRPr="0073128B" w:rsidRDefault="00E96080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bookmarkStart w:id="8" w:name="_GoBack"/>
      <w:bookmarkEnd w:id="8"/>
    </w:p>
    <w:p w14:paraId="445CDEE4" w14:textId="77777777" w:rsidR="00731773" w:rsidRPr="00731773" w:rsidRDefault="00BC7A45" w:rsidP="0073177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731773" w:rsidRPr="00731773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731773" w:rsidRPr="00731773">
        <w:rPr>
          <w:rFonts w:ascii="Times New Roman" w:hAnsi="Times New Roman"/>
          <w:b/>
          <w:sz w:val="24"/>
          <w:szCs w:val="24"/>
          <w:lang w:eastAsia="uk-UA"/>
        </w:rPr>
        <w:t>152-01240</w:t>
      </w:r>
      <w:r w:rsidR="00731773" w:rsidRPr="00731773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39DF97C9" w14:textId="77777777" w:rsidR="00731773" w:rsidRPr="00731773" w:rsidRDefault="00731773" w:rsidP="007317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731773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51CED462" w14:textId="77777777" w:rsidR="00731773" w:rsidRPr="00731773" w:rsidRDefault="00731773" w:rsidP="00731773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Зміна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закінченого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будівництвом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об’єкту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у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разі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об’єднання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,</w:t>
      </w:r>
    </w:p>
    <w:p w14:paraId="6CCF9D4B" w14:textId="1AB7488B" w:rsidR="005D551E" w:rsidRPr="00BC7A45" w:rsidRDefault="00731773" w:rsidP="0089690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поділу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або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виділення</w:t>
      </w:r>
      <w:proofErr w:type="spellEnd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731773">
        <w:rPr>
          <w:rFonts w:ascii="Times New Roman" w:hAnsi="Times New Roman"/>
          <w:b/>
          <w:sz w:val="24"/>
          <w:szCs w:val="24"/>
          <w:u w:val="single"/>
          <w:lang w:eastAsia="uk-UA"/>
        </w:rPr>
        <w:t>частки</w:t>
      </w:r>
      <w:proofErr w:type="spellEnd"/>
    </w:p>
    <w:p w14:paraId="6578BF0A" w14:textId="4F91780C" w:rsidR="00896909" w:rsidRDefault="00896909" w:rsidP="00896909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2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896909" w14:paraId="79D7FAF1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5CE27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2A11B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B7B13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D61D1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6791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896909" w14:paraId="52CFA512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2E483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56442" w14:textId="77777777" w:rsidR="00896909" w:rsidRDefault="00896909">
            <w:pPr>
              <w:pStyle w:val="TableParagraph"/>
              <w:ind w:right="104" w:hanging="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 та документів</w:t>
            </w:r>
          </w:p>
          <w:p w14:paraId="77A41CC1" w14:textId="0466AA5B" w:rsidR="00896909" w:rsidRDefault="00896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FFDB7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3B03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59A5D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896909" w14:paraId="66694639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C81BA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97C69" w14:textId="77777777" w:rsidR="00896909" w:rsidRDefault="00896909">
            <w:pPr>
              <w:pStyle w:val="TableParagraph"/>
              <w:ind w:right="100"/>
              <w:jc w:val="both"/>
              <w:rPr>
                <w:rFonts w:eastAsia="SimSu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Внесення інформації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подані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електронній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формі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 Єдиної державної електронної системи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будівництва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кабінет)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14:paraId="02F698B3" w14:textId="77777777" w:rsidR="00896909" w:rsidRDefault="00896909">
            <w:pPr>
              <w:suppressLineNumbers/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CB942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BF598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97FD2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896909" w14:paraId="22D445D3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7D59E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AF13A" w14:textId="77777777" w:rsidR="00896909" w:rsidRDefault="008969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вхідного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пакету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уповноваженому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органу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архітектури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52E63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7098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94EE4" w14:textId="77777777" w:rsidR="00896909" w:rsidRDefault="00896909">
            <w:pPr>
              <w:pStyle w:val="TableParagraph"/>
              <w:ind w:left="110" w:right="309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пізніше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наступн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роб.дня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після</w:t>
            </w:r>
          </w:p>
          <w:p w14:paraId="7A4421DE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896909" w14:paraId="21663F00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77E8D" w14:textId="77777777" w:rsidR="00896909" w:rsidRDefault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ECB54" w14:textId="77777777" w:rsidR="00896909" w:rsidRDefault="00896909">
            <w:pPr>
              <w:pStyle w:val="TableParagraph"/>
              <w:spacing w:line="235" w:lineRule="auto"/>
              <w:ind w:right="243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міститься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відповідність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вимогам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діючого</w:t>
            </w:r>
          </w:p>
          <w:p w14:paraId="5B9B22C4" w14:textId="77777777" w:rsidR="00896909" w:rsidRDefault="008969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19D74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26CB2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09E4F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робочого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  <w:tr w:rsidR="00896909" w14:paraId="476CFF3A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BB80B" w14:textId="77777777" w:rsidR="00896909" w:rsidRDefault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05E0F" w14:textId="7C6D6625" w:rsidR="00896909" w:rsidRDefault="00896909" w:rsidP="00896909">
            <w:pPr>
              <w:pStyle w:val="TableParagraph"/>
              <w:ind w:right="99"/>
              <w:rPr>
                <w:rFonts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sz w:val="24"/>
                <w:szCs w:val="24"/>
              </w:rPr>
              <w:t>Розгляд заяви з пакетом документів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робочим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органом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обґрунтованої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відмови;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Підписання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документу.</w:t>
            </w:r>
            <w:r>
              <w:rPr>
                <w:spacing w:val="10"/>
                <w:sz w:val="24"/>
                <w:szCs w:val="24"/>
              </w:rPr>
              <w:t xml:space="preserve"> </w:t>
            </w:r>
          </w:p>
          <w:p w14:paraId="2DC513AE" w14:textId="71A21ED3" w:rsidR="00896909" w:rsidRDefault="008969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0D6D2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E239C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8F21B" w14:textId="688BA04C" w:rsidR="00896909" w:rsidRDefault="00896909" w:rsidP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робочих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  <w:tr w:rsidR="00896909" w14:paraId="7E919EA8" w14:textId="77777777" w:rsidTr="00896909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83301" w14:textId="77777777" w:rsidR="00896909" w:rsidRDefault="00896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98C85" w14:textId="77777777" w:rsidR="00896909" w:rsidRDefault="00896909">
            <w:pPr>
              <w:pStyle w:val="TableParagrap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пакета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документів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результату</w:t>
            </w:r>
          </w:p>
          <w:p w14:paraId="3630BE62" w14:textId="77777777" w:rsidR="00896909" w:rsidRDefault="008969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47705" w14:textId="77777777" w:rsidR="00896909" w:rsidRDefault="00896909">
            <w:pPr>
              <w:pStyle w:val="TableParagraph"/>
              <w:ind w:left="114" w:right="105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</w:t>
            </w:r>
          </w:p>
          <w:p w14:paraId="51569DE2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3C13F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92EB4" w14:textId="77777777" w:rsidR="00896909" w:rsidRDefault="00896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pacing w:val="5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1773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96909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325AE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7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731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7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73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E6CC-3007-41DC-8E7D-12073C1F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8315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2024-06-18T12:01:00Z</dcterms:created>
  <dcterms:modified xsi:type="dcterms:W3CDTF">2024-06-20T19:03:00Z</dcterms:modified>
</cp:coreProperties>
</file>