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EA32E9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EA32E9">
        <w:rPr>
          <w:rFonts w:ascii="Times New Roman" w:hAnsi="Times New Roman"/>
          <w:sz w:val="28"/>
          <w:szCs w:val="28"/>
          <w:lang w:val="en-US"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713AE5">
        <w:rPr>
          <w:rFonts w:ascii="Times New Roman" w:hAnsi="Times New Roman"/>
          <w:b/>
          <w:sz w:val="28"/>
          <w:szCs w:val="28"/>
          <w:lang w:val="en-US" w:eastAsia="uk-UA"/>
        </w:rPr>
        <w:t>162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 – 00</w:t>
      </w:r>
      <w:r w:rsidR="00EA32E9">
        <w:rPr>
          <w:rFonts w:ascii="Times New Roman" w:hAnsi="Times New Roman"/>
          <w:b/>
          <w:sz w:val="28"/>
          <w:szCs w:val="28"/>
          <w:lang w:val="en-US" w:eastAsia="uk-UA"/>
        </w:rPr>
        <w:t>12</w:t>
      </w:r>
      <w:r w:rsidR="00713AE5">
        <w:rPr>
          <w:rFonts w:ascii="Times New Roman" w:hAnsi="Times New Roman"/>
          <w:b/>
          <w:sz w:val="28"/>
          <w:szCs w:val="28"/>
          <w:lang w:val="en-US" w:eastAsia="uk-UA"/>
        </w:rPr>
        <w:t>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7B4237" w:rsidRPr="00EA32E9" w:rsidRDefault="007B4237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</w:pPr>
    </w:p>
    <w:p w:rsidR="00145FBB" w:rsidRPr="00EA32E9" w:rsidRDefault="00EA32E9" w:rsidP="00145FBB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Видача </w:t>
      </w:r>
      <w:r w:rsidR="00713AE5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дозволу опікуну на вчинення правочинів </w:t>
      </w:r>
      <w:proofErr w:type="spellStart"/>
      <w:r w:rsidR="00713AE5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тщодо</w:t>
      </w:r>
      <w:proofErr w:type="spellEnd"/>
      <w:r w:rsidR="00713AE5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відмови від майнових прав підопічного</w:t>
      </w:r>
      <w:r w:rsidR="00145FBB" w:rsidRPr="00EA32E9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</w:t>
      </w:r>
    </w:p>
    <w:p w:rsidR="006C4341" w:rsidRPr="002B0864" w:rsidRDefault="007B4237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6C4341" w:rsidRPr="001800D7" w:rsidRDefault="002B0864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Управління </w:t>
      </w:r>
      <w:r w:rsidR="00E7035C">
        <w:rPr>
          <w:rFonts w:ascii="Times New Roman" w:hAnsi="Times New Roman"/>
          <w:b/>
          <w:sz w:val="24"/>
          <w:szCs w:val="24"/>
          <w:u w:val="single"/>
          <w:lang w:val="uk-UA"/>
        </w:rPr>
        <w:t>соціальної та ветеранської політики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Нововолинської міської ради</w:t>
      </w:r>
    </w:p>
    <w:p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3134"/>
        <w:gridCol w:w="6184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713AE5">
        <w:trPr>
          <w:trHeight w:val="671"/>
          <w:tblCellSpacing w:w="20" w:type="dxa"/>
        </w:trPr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713AE5">
        <w:trPr>
          <w:trHeight w:val="1950"/>
          <w:tblCellSpacing w:w="20" w:type="dxa"/>
        </w:trPr>
        <w:tc>
          <w:tcPr>
            <w:tcW w:w="30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6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713AE5">
        <w:trPr>
          <w:gridAfter w:val="1"/>
          <w:wAfter w:w="3053" w:type="pct"/>
          <w:trHeight w:val="322"/>
          <w:tblCellSpacing w:w="20" w:type="dxa"/>
        </w:trPr>
        <w:tc>
          <w:tcPr>
            <w:tcW w:w="30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6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bookmarkStart w:id="2" w:name="_GoBack"/>
        <w:bookmarkEnd w:id="2"/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713AE5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713AE5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713AE5" w:rsidRDefault="00EA32E9" w:rsidP="00805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hAnsi="Times New Roman"/>
                <w:sz w:val="24"/>
                <w:szCs w:val="24"/>
                <w:lang w:val="uk-UA"/>
              </w:rPr>
              <w:t>Цивільний кодекс України від 16.01.2003 № 435-І</w:t>
            </w:r>
            <w:r w:rsidRPr="00713A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13AE5">
              <w:rPr>
                <w:rFonts w:ascii="Times New Roman" w:hAnsi="Times New Roman"/>
                <w:sz w:val="24"/>
                <w:szCs w:val="24"/>
                <w:lang w:val="uk-UA"/>
              </w:rPr>
              <w:t>; Цивільний процесуальний кодекс України від 18.03.2004 № 1618- І</w:t>
            </w:r>
            <w:r w:rsidRPr="00713A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7421BC" w:rsidRPr="00713AE5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713AE5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713AE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713AE5" w:rsidRDefault="00EA32E9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Спільний наказ Державного комітету у справах сім’ї та молоді, Міністерства освіти України, Міністерства охорони здоров’я України та Міністерства праці та соціальної політики України від 26.05.1999 № 34/166/131/88 «Про затвердження Правил опіки та піклування», зареєстрований в Міністерстві юстиції України 17.06.1999 за № 387/3680</w:t>
            </w:r>
          </w:p>
        </w:tc>
      </w:tr>
      <w:tr w:rsidR="007421BC" w:rsidRPr="007B4237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713AE5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713AE5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:rsidTr="00713AE5">
        <w:trPr>
          <w:trHeight w:val="1098"/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713AE5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713AE5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713AE5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713AE5" w:rsidRPr="007B4237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AE5" w:rsidRPr="00713AE5" w:rsidRDefault="00713AE5" w:rsidP="00AC66C5">
            <w:pPr>
              <w:pStyle w:val="a6"/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13AE5">
              <w:rPr>
                <w:rFonts w:ascii="Times New Roman" w:hAnsi="Times New Roman" w:cs="Times New Roman"/>
                <w:sz w:val="24"/>
              </w:rPr>
              <w:t>Необхідність</w:t>
            </w:r>
            <w:proofErr w:type="spellEnd"/>
            <w:r w:rsidRPr="00713A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 w:cs="Times New Roman"/>
                <w:sz w:val="24"/>
              </w:rPr>
              <w:t>вчинення</w:t>
            </w:r>
            <w:proofErr w:type="spellEnd"/>
            <w:r w:rsidRPr="00713A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 w:cs="Times New Roman"/>
                <w:sz w:val="24"/>
              </w:rPr>
              <w:t>правочину</w:t>
            </w:r>
            <w:proofErr w:type="spellEnd"/>
            <w:r w:rsidRPr="00713AE5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713AE5">
              <w:rPr>
                <w:rFonts w:ascii="Times New Roman" w:hAnsi="Times New Roman" w:cs="Times New Roman"/>
                <w:sz w:val="24"/>
              </w:rPr>
              <w:t>інтересах</w:t>
            </w:r>
            <w:proofErr w:type="spellEnd"/>
            <w:r w:rsidRPr="00713A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713AE5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713AE5">
              <w:rPr>
                <w:rFonts w:ascii="Times New Roman" w:hAnsi="Times New Roman" w:cs="Times New Roman"/>
                <w:sz w:val="24"/>
              </w:rPr>
              <w:t>ідопічної</w:t>
            </w:r>
            <w:proofErr w:type="spellEnd"/>
            <w:r w:rsidRPr="00713A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 w:cs="Times New Roman"/>
                <w:sz w:val="24"/>
              </w:rPr>
              <w:t>недієздатної</w:t>
            </w:r>
            <w:proofErr w:type="spellEnd"/>
            <w:r w:rsidRPr="00713AE5">
              <w:rPr>
                <w:rFonts w:ascii="Times New Roman" w:hAnsi="Times New Roman" w:cs="Times New Roman"/>
                <w:sz w:val="24"/>
              </w:rPr>
              <w:t xml:space="preserve"> особи</w:t>
            </w:r>
          </w:p>
        </w:tc>
      </w:tr>
      <w:tr w:rsidR="00713AE5" w:rsidRPr="00713AE5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AE5" w:rsidRPr="00713AE5" w:rsidRDefault="00713AE5" w:rsidP="00713AE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 Заява опікуна недієздатної особи до виконавчого органу місцевого самоврядування (органу опіки та піклування) про отримання дозволу опікуну на вчинення правочинів щодо відмови від майнових прав підопічного;</w:t>
            </w:r>
          </w:p>
          <w:p w:rsidR="00713AE5" w:rsidRPr="00713AE5" w:rsidRDefault="00713AE5" w:rsidP="00713AE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 копія рішення суду про визнання особи недієздатною / про визнання особи недієздатною та призначення їй опікуна;</w:t>
            </w:r>
          </w:p>
          <w:p w:rsidR="00713AE5" w:rsidRPr="00713AE5" w:rsidRDefault="00713AE5" w:rsidP="00713AE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- копія рішення суду про призначення особи опікуном (опікунами) особи, визнаної судом недієздатною (до 22.03.2005 – рішення органу опіки та піклування);</w:t>
            </w:r>
          </w:p>
          <w:p w:rsidR="00713AE5" w:rsidRPr="00713AE5" w:rsidRDefault="00713AE5" w:rsidP="00713AE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 згода на вчинення правочину від інших опікунів (у разі наявності у недієздатної особи декількох призначених опікунів);</w:t>
            </w:r>
          </w:p>
          <w:p w:rsidR="00713AE5" w:rsidRPr="00713AE5" w:rsidRDefault="00713AE5" w:rsidP="00713AE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 копія паспорта недієздатної особи;</w:t>
            </w:r>
          </w:p>
          <w:p w:rsidR="00713AE5" w:rsidRPr="00713AE5" w:rsidRDefault="00713AE5" w:rsidP="00713AE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 копія паспорта опікуна недієздатної особи;</w:t>
            </w:r>
          </w:p>
          <w:p w:rsidR="00713AE5" w:rsidRPr="00713AE5" w:rsidRDefault="00713AE5" w:rsidP="00713AE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 копія правовстановлюючого документа, що підтверджує право власності на майно (квартиру, будинок, земельну ділянку тощо), яке відчужується та / або придбавається;</w:t>
            </w:r>
          </w:p>
          <w:p w:rsidR="00713AE5" w:rsidRPr="00713AE5" w:rsidRDefault="00713AE5" w:rsidP="00713AE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 довідка органу державної реєстрації про підтвердження права власності на майно, яке відчужується та / або придбавається;</w:t>
            </w:r>
          </w:p>
          <w:p w:rsidR="00713AE5" w:rsidRPr="00713AE5" w:rsidRDefault="00713AE5" w:rsidP="00713AE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 документ про оціночну вартість майна, власником якого є недієздатна особа;</w:t>
            </w:r>
          </w:p>
          <w:p w:rsidR="00713AE5" w:rsidRPr="00713AE5" w:rsidRDefault="00713AE5" w:rsidP="00713AE5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 копія технічного паспорта на майно, яке відчужується та/або придбавається;</w:t>
            </w:r>
          </w:p>
          <w:p w:rsidR="00713AE5" w:rsidRPr="00713AE5" w:rsidRDefault="00713AE5" w:rsidP="00713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 довідка про реєстрацію місця проживання недієздатної особи.</w:t>
            </w:r>
          </w:p>
        </w:tc>
      </w:tr>
      <w:tr w:rsidR="00713AE5" w:rsidRPr="00C835C2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 w:rsidP="0007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AE5" w:rsidRPr="00713AE5" w:rsidRDefault="00713AE5" w:rsidP="00805726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</w:t>
            </w:r>
          </w:p>
        </w:tc>
      </w:tr>
      <w:tr w:rsidR="00713AE5" w:rsidRPr="00C835C2" w:rsidTr="00713AE5">
        <w:trPr>
          <w:trHeight w:val="296"/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 w:rsidP="00F6614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AE5" w:rsidRPr="00713AE5" w:rsidRDefault="00713AE5" w:rsidP="00EA32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Адміністративна послуга надається </w:t>
            </w: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безоплатно</w:t>
            </w:r>
          </w:p>
          <w:p w:rsidR="00713AE5" w:rsidRPr="00713AE5" w:rsidRDefault="00713AE5" w:rsidP="0002727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13AE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713AE5" w:rsidRPr="00C835C2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AE5" w:rsidRPr="00713AE5" w:rsidRDefault="00713AE5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713AE5" w:rsidRPr="00C835C2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AE5" w:rsidRPr="00713AE5" w:rsidRDefault="00713AE5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713AE5" w:rsidRPr="00C835C2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AE5" w:rsidRPr="00713AE5" w:rsidRDefault="00713AE5" w:rsidP="0080572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713AE5" w:rsidRPr="00C835C2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053" w:type="pct"/>
          </w:tcPr>
          <w:p w:rsidR="00713AE5" w:rsidRPr="00713AE5" w:rsidRDefault="00713AE5" w:rsidP="0080572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Розгляд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дозволу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проводиться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протягом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30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днів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з дня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подання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повного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пакету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(строк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може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бути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продовжено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розгляду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питання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засіданні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опікунської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ради при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органі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опіки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proofErr w:type="gramStart"/>
            <w:r w:rsidRPr="00713AE5">
              <w:rPr>
                <w:sz w:val="24"/>
                <w:szCs w:val="24"/>
                <w:lang w:val="ru-RU" w:eastAsia="zh-CN"/>
              </w:rPr>
              <w:t>п</w:t>
            </w:r>
            <w:proofErr w:type="gramEnd"/>
            <w:r w:rsidRPr="00713AE5">
              <w:rPr>
                <w:sz w:val="24"/>
                <w:szCs w:val="24"/>
                <w:lang w:val="ru-RU" w:eastAsia="zh-CN"/>
              </w:rPr>
              <w:t>іклування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>)</w:t>
            </w:r>
          </w:p>
        </w:tc>
      </w:tr>
      <w:tr w:rsidR="00713AE5" w:rsidRPr="00C835C2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53" w:type="pct"/>
          </w:tcPr>
          <w:p w:rsidR="00713AE5" w:rsidRPr="00713AE5" w:rsidRDefault="00713AE5" w:rsidP="00EA32E9">
            <w:pPr>
              <w:shd w:val="clear" w:color="auto" w:fill="FFFFFF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11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Подання неповного пакету документів;</w:t>
            </w:r>
          </w:p>
          <w:p w:rsidR="00713AE5" w:rsidRPr="00713AE5" w:rsidRDefault="00713AE5" w:rsidP="00EA32E9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713AE5">
              <w:rPr>
                <w:sz w:val="24"/>
                <w:szCs w:val="24"/>
                <w:lang w:eastAsia="zh-CN"/>
              </w:rPr>
              <w:t>невідповідність поданих документів вимогам чинного законодавства; подання недостовірних даних</w:t>
            </w:r>
          </w:p>
        </w:tc>
      </w:tr>
      <w:tr w:rsidR="00713AE5" w:rsidRPr="00713AE5" w:rsidTr="00713AE5">
        <w:trPr>
          <w:trHeight w:val="1003"/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AE5" w:rsidRPr="00713AE5" w:rsidRDefault="00713AE5" w:rsidP="007421B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Видача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3AE5">
              <w:rPr>
                <w:rFonts w:ascii="Times New Roman" w:hAnsi="Times New Roman"/>
                <w:sz w:val="24"/>
                <w:szCs w:val="24"/>
              </w:rPr>
              <w:t>оп</w:t>
            </w:r>
            <w:proofErr w:type="gramEnd"/>
            <w:r w:rsidRPr="00713AE5">
              <w:rPr>
                <w:rFonts w:ascii="Times New Roman" w:hAnsi="Times New Roman"/>
                <w:sz w:val="24"/>
                <w:szCs w:val="24"/>
              </w:rPr>
              <w:t>ікуну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відмова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наданні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опікуну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</w:p>
        </w:tc>
      </w:tr>
      <w:tr w:rsidR="00713AE5" w:rsidRPr="00C835C2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AE5" w:rsidRPr="00713AE5" w:rsidRDefault="00713AE5" w:rsidP="00EA32E9">
            <w:pPr>
              <w:suppressAutoHyphens/>
              <w:autoSpaceDE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Повідомлення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про результат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надсилається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суб’єкту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звернення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у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спосіб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зазначений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описі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вхідного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пакета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документі</w:t>
            </w:r>
            <w:proofErr w:type="gram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spellEnd"/>
            <w:proofErr w:type="gram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(телефоном, </w:t>
            </w: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на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електронн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>у адресу</w:t>
            </w: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чи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іншими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засобами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телекомунікаційного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зв’язку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). </w:t>
            </w:r>
          </w:p>
          <w:p w:rsidR="00713AE5" w:rsidRPr="00713AE5" w:rsidRDefault="00713AE5" w:rsidP="00EA32E9">
            <w:pPr>
              <w:suppressAutoHyphens/>
              <w:autoSpaceDE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Відмова у наданні адміністративної послуги надається </w:t>
            </w: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одержувачу письмово з посиланням на чинне законодавство, з мотивацією відмови та роз’ясненням порядку оскарження.</w:t>
            </w:r>
          </w:p>
          <w:p w:rsidR="00713AE5" w:rsidRPr="00713AE5" w:rsidRDefault="00713AE5" w:rsidP="00EA32E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Отримання результату – заявником особисто або уповноваженою ним особою </w:t>
            </w:r>
          </w:p>
        </w:tc>
      </w:tr>
      <w:tr w:rsidR="00713AE5" w:rsidRPr="00EA32E9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14.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AE5" w:rsidRPr="00713AE5" w:rsidRDefault="00713AE5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AE5" w:rsidRPr="00713AE5" w:rsidRDefault="00713AE5" w:rsidP="00145F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7B4237" w:rsidRPr="00145FBB" w:rsidRDefault="007B423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:rsidR="00002DA5" w:rsidRDefault="00002DA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713AE5">
        <w:rPr>
          <w:rFonts w:ascii="Times New Roman" w:eastAsiaTheme="minorEastAsia" w:hAnsi="Times New Roman" w:cstheme="minorBidi"/>
          <w:b/>
          <w:sz w:val="24"/>
          <w:lang w:val="uk-UA" w:eastAsia="uk-UA"/>
        </w:rPr>
        <w:t>162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0</w:t>
      </w:r>
      <w:r w:rsidR="007964C8" w:rsidRPr="007964C8">
        <w:rPr>
          <w:rFonts w:ascii="Times New Roman" w:eastAsiaTheme="minorEastAsia" w:hAnsi="Times New Roman" w:cstheme="minorBidi"/>
          <w:b/>
          <w:sz w:val="24"/>
          <w:lang w:eastAsia="uk-UA"/>
        </w:rPr>
        <w:t>0</w:t>
      </w:r>
      <w:r w:rsidR="00EA32E9">
        <w:rPr>
          <w:rFonts w:ascii="Times New Roman" w:eastAsiaTheme="minorEastAsia" w:hAnsi="Times New Roman" w:cstheme="minorBidi"/>
          <w:b/>
          <w:sz w:val="24"/>
          <w:lang w:val="uk-UA" w:eastAsia="uk-UA"/>
        </w:rPr>
        <w:t>122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713AE5" w:rsidRPr="00BC7A45" w:rsidRDefault="00713AE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:rsidR="00713AE5" w:rsidRPr="00EA32E9" w:rsidRDefault="00713AE5" w:rsidP="00713AE5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Видача дозволу опікуну на вчинення правочинів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тщодо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відмови від майнових прав підопічного</w:t>
      </w:r>
      <w:r w:rsidRPr="00EA32E9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713AE5" w:rsidTr="007964C8">
        <w:trPr>
          <w:tblCellSpacing w:w="20" w:type="dxa"/>
        </w:trPr>
        <w:tc>
          <w:tcPr>
            <w:tcW w:w="751" w:type="dxa"/>
          </w:tcPr>
          <w:p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773" w:type="dxa"/>
          </w:tcPr>
          <w:p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713AE5" w:rsidTr="007964C8">
        <w:trPr>
          <w:tblCellSpacing w:w="20" w:type="dxa"/>
        </w:trPr>
        <w:tc>
          <w:tcPr>
            <w:tcW w:w="751" w:type="dxa"/>
          </w:tcPr>
          <w:p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:rsidR="00BC7A45" w:rsidRPr="00713AE5" w:rsidRDefault="00713AE5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713AE5">
              <w:rPr>
                <w:rFonts w:ascii="Times New Roman" w:hAnsi="Times New Roman" w:cs="Times New Roman"/>
                <w:sz w:val="24"/>
                <w:szCs w:val="24"/>
              </w:rPr>
              <w:t>видачу</w:t>
            </w:r>
            <w:proofErr w:type="spellEnd"/>
            <w:r w:rsidRPr="00713A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13AE5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713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 w:cs="Times New Roman"/>
                <w:sz w:val="24"/>
                <w:szCs w:val="24"/>
              </w:rPr>
              <w:t>опікуну</w:t>
            </w:r>
            <w:proofErr w:type="spellEnd"/>
            <w:r w:rsidRPr="00713AE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13AE5">
              <w:rPr>
                <w:rFonts w:ascii="Times New Roman" w:hAnsi="Times New Roman" w:cs="Times New Roman"/>
                <w:sz w:val="24"/>
                <w:szCs w:val="24"/>
              </w:rPr>
              <w:t>вчинення</w:t>
            </w:r>
            <w:proofErr w:type="spellEnd"/>
            <w:r w:rsidRPr="00713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 w:cs="Times New Roman"/>
                <w:sz w:val="24"/>
                <w:szCs w:val="24"/>
              </w:rPr>
              <w:t>правочинів</w:t>
            </w:r>
            <w:proofErr w:type="spellEnd"/>
            <w:r w:rsidRPr="00713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13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713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13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 w:cs="Times New Roman"/>
                <w:sz w:val="24"/>
                <w:szCs w:val="24"/>
              </w:rPr>
              <w:t>майнових</w:t>
            </w:r>
            <w:proofErr w:type="spellEnd"/>
            <w:r w:rsidRPr="00713AE5">
              <w:rPr>
                <w:rFonts w:ascii="Times New Roman" w:hAnsi="Times New Roman" w:cs="Times New Roman"/>
                <w:sz w:val="24"/>
                <w:szCs w:val="24"/>
              </w:rPr>
              <w:t xml:space="preserve"> прав </w:t>
            </w:r>
            <w:proofErr w:type="spellStart"/>
            <w:proofErr w:type="gramStart"/>
            <w:r w:rsidRPr="00713A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3AE5">
              <w:rPr>
                <w:rFonts w:ascii="Times New Roman" w:hAnsi="Times New Roman" w:cs="Times New Roman"/>
                <w:sz w:val="24"/>
                <w:szCs w:val="24"/>
              </w:rPr>
              <w:t>ідопічного</w:t>
            </w:r>
            <w:proofErr w:type="spellEnd"/>
          </w:p>
        </w:tc>
        <w:tc>
          <w:tcPr>
            <w:tcW w:w="2050" w:type="dxa"/>
          </w:tcPr>
          <w:p w:rsidR="00BC7A45" w:rsidRPr="00713AE5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:rsidR="00BC7A45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BC7A45" w:rsidRPr="00713AE5" w:rsidTr="007964C8">
        <w:trPr>
          <w:tblCellSpacing w:w="20" w:type="dxa"/>
        </w:trPr>
        <w:tc>
          <w:tcPr>
            <w:tcW w:w="751" w:type="dxa"/>
          </w:tcPr>
          <w:p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:rsidR="00BC7A45" w:rsidRPr="00713AE5" w:rsidRDefault="00E7035C" w:rsidP="007964C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71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Формування справи, занесення   даних до реєстру</w:t>
            </w:r>
          </w:p>
        </w:tc>
        <w:tc>
          <w:tcPr>
            <w:tcW w:w="2050" w:type="dxa"/>
          </w:tcPr>
          <w:p w:rsidR="00BC7A45" w:rsidRPr="00713AE5" w:rsidRDefault="00002DA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</w:t>
            </w:r>
            <w:r w:rsidR="00BC7A45"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:rsidR="00BC7A45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BC7A45" w:rsidRPr="00713AE5" w:rsidTr="007964C8">
        <w:trPr>
          <w:tblCellSpacing w:w="20" w:type="dxa"/>
        </w:trPr>
        <w:tc>
          <w:tcPr>
            <w:tcW w:w="751" w:type="dxa"/>
          </w:tcPr>
          <w:p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:rsidR="00BC7A45" w:rsidRPr="00713AE5" w:rsidRDefault="00E7035C" w:rsidP="007964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71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Передача пакету документів </w:t>
            </w:r>
            <w:r w:rsidR="00713AE5" w:rsidRPr="0071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та заяви опікуна </w:t>
            </w:r>
            <w:r w:rsidRPr="0071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до управління соціального захисту населення</w:t>
            </w:r>
          </w:p>
        </w:tc>
        <w:tc>
          <w:tcPr>
            <w:tcW w:w="2050" w:type="dxa"/>
          </w:tcPr>
          <w:p w:rsidR="00BC7A45" w:rsidRPr="00713AE5" w:rsidRDefault="00002DA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:rsidR="00BC7A45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713AE5" w:rsidTr="007964C8">
        <w:trPr>
          <w:tblCellSpacing w:w="20" w:type="dxa"/>
        </w:trPr>
        <w:tc>
          <w:tcPr>
            <w:tcW w:w="751" w:type="dxa"/>
          </w:tcPr>
          <w:p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:rsidR="00E7035C" w:rsidRPr="00713AE5" w:rsidRDefault="00E7035C" w:rsidP="00E9523E">
            <w:pPr>
              <w:spacing w:before="60" w:after="60"/>
              <w:ind w:right="27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ідготовка</w:t>
            </w:r>
            <w:proofErr w:type="spellEnd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розгляду</w:t>
            </w:r>
            <w:proofErr w:type="spellEnd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засіданні</w:t>
            </w:r>
            <w:proofErr w:type="spellEnd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опікунської</w:t>
            </w:r>
            <w:proofErr w:type="spellEnd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 при </w:t>
            </w:r>
            <w:proofErr w:type="spellStart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виконавчому</w:t>
            </w:r>
            <w:proofErr w:type="spellEnd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комітеті</w:t>
            </w:r>
            <w:proofErr w:type="spellEnd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ради</w:t>
            </w:r>
          </w:p>
        </w:tc>
        <w:tc>
          <w:tcPr>
            <w:tcW w:w="2050" w:type="dxa"/>
          </w:tcPr>
          <w:p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 xml:space="preserve">Головний спеціаліст відділу питань з персоналу, юридичної роботи, діловодства та звернень </w:t>
            </w:r>
            <w:r w:rsidRPr="0071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 xml:space="preserve">громадян управління </w:t>
            </w:r>
            <w:r w:rsidRPr="00713A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соціальної та ветеранської політики Нововолинської міської ради</w:t>
            </w:r>
            <w:r w:rsidR="00713AE5" w:rsidRPr="00713A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,секретар опікунської ради</w:t>
            </w:r>
          </w:p>
        </w:tc>
        <w:tc>
          <w:tcPr>
            <w:tcW w:w="2050" w:type="dxa"/>
          </w:tcPr>
          <w:p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816" w:type="dxa"/>
          </w:tcPr>
          <w:p w:rsidR="00E7035C" w:rsidRPr="00713AE5" w:rsidRDefault="00E7035C" w:rsidP="00002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11 днів</w:t>
            </w:r>
          </w:p>
        </w:tc>
      </w:tr>
      <w:tr w:rsidR="00E7035C" w:rsidRPr="00713AE5" w:rsidTr="007964C8">
        <w:trPr>
          <w:tblCellSpacing w:w="20" w:type="dxa"/>
        </w:trPr>
        <w:tc>
          <w:tcPr>
            <w:tcW w:w="751" w:type="dxa"/>
          </w:tcPr>
          <w:p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5.</w:t>
            </w:r>
          </w:p>
        </w:tc>
        <w:tc>
          <w:tcPr>
            <w:tcW w:w="2773" w:type="dxa"/>
          </w:tcPr>
          <w:p w:rsidR="00E7035C" w:rsidRPr="00713AE5" w:rsidRDefault="00E7035C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71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Розгляд документів на засіданні опікунської ради</w:t>
            </w:r>
          </w:p>
        </w:tc>
        <w:tc>
          <w:tcPr>
            <w:tcW w:w="2050" w:type="dxa"/>
          </w:tcPr>
          <w:p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Опікунська рада</w:t>
            </w:r>
          </w:p>
        </w:tc>
        <w:tc>
          <w:tcPr>
            <w:tcW w:w="2050" w:type="dxa"/>
          </w:tcPr>
          <w:p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816" w:type="dxa"/>
          </w:tcPr>
          <w:p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713AE5" w:rsidTr="007964C8">
        <w:trPr>
          <w:tblCellSpacing w:w="20" w:type="dxa"/>
        </w:trPr>
        <w:tc>
          <w:tcPr>
            <w:tcW w:w="751" w:type="dxa"/>
          </w:tcPr>
          <w:p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773" w:type="dxa"/>
          </w:tcPr>
          <w:p w:rsidR="00E7035C" w:rsidRPr="00713AE5" w:rsidRDefault="00E7035C" w:rsidP="007964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71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Підготовка та винесення </w:t>
            </w:r>
            <w:proofErr w:type="spellStart"/>
            <w:r w:rsidRPr="0071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проєкту</w:t>
            </w:r>
            <w:proofErr w:type="spellEnd"/>
            <w:r w:rsidRPr="0071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рішення  на розгляд виконавчого комітету Нововолинської міської ради</w:t>
            </w:r>
          </w:p>
        </w:tc>
        <w:tc>
          <w:tcPr>
            <w:tcW w:w="2050" w:type="dxa"/>
          </w:tcPr>
          <w:p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Головний спеціаліст відділу питань з персоналу, юридичної роботи, діловодства та звернень громадян управління </w:t>
            </w:r>
            <w:r w:rsidRPr="00713A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соціальної та ветеранської політики Нововолинської міської ради</w:t>
            </w:r>
          </w:p>
        </w:tc>
        <w:tc>
          <w:tcPr>
            <w:tcW w:w="2050" w:type="dxa"/>
          </w:tcPr>
          <w:p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16" w:type="dxa"/>
          </w:tcPr>
          <w:p w:rsidR="00E7035C" w:rsidRPr="00713AE5" w:rsidRDefault="00E7035C" w:rsidP="00E70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Протягом 12 робочих днів </w:t>
            </w:r>
          </w:p>
        </w:tc>
      </w:tr>
      <w:tr w:rsidR="00E7035C" w:rsidRPr="00713AE5" w:rsidTr="007964C8">
        <w:trPr>
          <w:tblCellSpacing w:w="20" w:type="dxa"/>
        </w:trPr>
        <w:tc>
          <w:tcPr>
            <w:tcW w:w="751" w:type="dxa"/>
          </w:tcPr>
          <w:p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773" w:type="dxa"/>
          </w:tcPr>
          <w:p w:rsidR="00E7035C" w:rsidRPr="00713AE5" w:rsidRDefault="00E7035C" w:rsidP="007964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71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Розгляд документів на засіданні  виконавчого  комітету Нововолинської міської ради</w:t>
            </w:r>
          </w:p>
        </w:tc>
        <w:tc>
          <w:tcPr>
            <w:tcW w:w="2050" w:type="dxa"/>
          </w:tcPr>
          <w:p w:rsidR="00E7035C" w:rsidRPr="00713AE5" w:rsidRDefault="00E7035C" w:rsidP="00E9523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13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2050" w:type="dxa"/>
          </w:tcPr>
          <w:p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16" w:type="dxa"/>
          </w:tcPr>
          <w:p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713AE5" w:rsidTr="007964C8">
        <w:trPr>
          <w:tblCellSpacing w:w="20" w:type="dxa"/>
        </w:trPr>
        <w:tc>
          <w:tcPr>
            <w:tcW w:w="751" w:type="dxa"/>
          </w:tcPr>
          <w:p w:rsidR="00E7035C" w:rsidRPr="00713AE5" w:rsidRDefault="00713AE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773" w:type="dxa"/>
          </w:tcPr>
          <w:p w:rsidR="00E7035C" w:rsidRPr="00713AE5" w:rsidRDefault="00713AE5" w:rsidP="007964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71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рішення виконавчого комітету про</w:t>
            </w:r>
            <w:r w:rsidRPr="00713A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видачу дозволу опікуну на вчинення правочинів щодо відмови від майнових прав підопічного</w:t>
            </w:r>
          </w:p>
        </w:tc>
        <w:tc>
          <w:tcPr>
            <w:tcW w:w="2050" w:type="dxa"/>
          </w:tcPr>
          <w:p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Головний спеціаліст відділу питань з персоналу, юридичної роботи, діловодства та звернень громадян управління </w:t>
            </w:r>
            <w:r w:rsidRPr="00713A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соціальної та ветеранської політики Нововолинської міської ради</w:t>
            </w:r>
          </w:p>
        </w:tc>
        <w:tc>
          <w:tcPr>
            <w:tcW w:w="2050" w:type="dxa"/>
          </w:tcPr>
          <w:p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16" w:type="dxa"/>
          </w:tcPr>
          <w:p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713AE5" w:rsidTr="007964C8">
        <w:trPr>
          <w:tblCellSpacing w:w="20" w:type="dxa"/>
        </w:trPr>
        <w:tc>
          <w:tcPr>
            <w:tcW w:w="751" w:type="dxa"/>
          </w:tcPr>
          <w:p w:rsidR="00E7035C" w:rsidRPr="00713AE5" w:rsidRDefault="00713AE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2773" w:type="dxa"/>
          </w:tcPr>
          <w:p w:rsidR="00E7035C" w:rsidRPr="00713AE5" w:rsidRDefault="00E7035C" w:rsidP="007964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71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Відповідь на звернення заявника</w:t>
            </w:r>
          </w:p>
        </w:tc>
        <w:tc>
          <w:tcPr>
            <w:tcW w:w="2050" w:type="dxa"/>
          </w:tcPr>
          <w:p w:rsidR="00E7035C" w:rsidRPr="00713AE5" w:rsidRDefault="00E7035C" w:rsidP="00E7035C">
            <w:pPr>
              <w:tabs>
                <w:tab w:val="left" w:pos="0"/>
                <w:tab w:val="center" w:pos="1324"/>
              </w:tabs>
              <w:suppressAutoHyphens/>
              <w:autoSpaceDE w:val="0"/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713A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Адміністратор Центру надання</w:t>
            </w:r>
          </w:p>
          <w:p w:rsidR="00E7035C" w:rsidRPr="00713AE5" w:rsidRDefault="00E7035C" w:rsidP="00E70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адміністративних послуг                                 (ЦНАП )</w:t>
            </w:r>
          </w:p>
        </w:tc>
        <w:tc>
          <w:tcPr>
            <w:tcW w:w="2050" w:type="dxa"/>
          </w:tcPr>
          <w:p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16" w:type="dxa"/>
          </w:tcPr>
          <w:p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</w:tbl>
    <w:p w:rsidR="005D551E" w:rsidRPr="00713AE5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AE5"/>
    <w:rsid w:val="007348FD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F2CC1"/>
    <w:rsid w:val="00805726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7035C"/>
    <w:rsid w:val="00E816C7"/>
    <w:rsid w:val="00E96191"/>
    <w:rsid w:val="00EA0353"/>
    <w:rsid w:val="00EA32E9"/>
    <w:rsid w:val="00EB5E2A"/>
    <w:rsid w:val="00EF03C8"/>
    <w:rsid w:val="00F2088C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4299E-012C-4927-8913-C9CD2867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1289</Words>
  <Characters>7351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8623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10</cp:revision>
  <cp:lastPrinted>2021-04-14T14:14:00Z</cp:lastPrinted>
  <dcterms:created xsi:type="dcterms:W3CDTF">2024-06-02T13:14:00Z</dcterms:created>
  <dcterms:modified xsi:type="dcterms:W3CDTF">2024-06-13T20:46:00Z</dcterms:modified>
</cp:coreProperties>
</file>