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2480356C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6A1A09">
        <w:rPr>
          <w:rFonts w:ascii="Times New Roman" w:hAnsi="Times New Roman"/>
          <w:sz w:val="28"/>
          <w:szCs w:val="28"/>
          <w:lang w:val="uk-UA" w:eastAsia="ru-RU"/>
        </w:rPr>
        <w:t>555</w:t>
      </w:r>
      <w:r w:rsidR="006A1A09"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0958D6D0" w14:textId="77777777" w:rsidR="00062DF9" w:rsidRPr="001800D7" w:rsidRDefault="00AE3863" w:rsidP="00062DF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bookmarkEnd w:id="0"/>
      <w:r w:rsidR="00062DF9" w:rsidRPr="00062DF9">
        <w:rPr>
          <w:rFonts w:ascii="Times New Roman" w:hAnsi="Times New Roman"/>
          <w:b/>
          <w:caps/>
          <w:sz w:val="28"/>
          <w:szCs w:val="28"/>
          <w:lang w:val="uk-UA"/>
        </w:rPr>
        <w:t>(76-00214)</w:t>
      </w:r>
    </w:p>
    <w:p w14:paraId="3035B039" w14:textId="77777777" w:rsidR="00062DF9" w:rsidRPr="001800D7" w:rsidRDefault="00062DF9" w:rsidP="00062DF9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16B63933" w14:textId="77777777" w:rsidR="00062DF9" w:rsidRPr="00DA0F09" w:rsidRDefault="00062DF9" w:rsidP="00062DF9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1"/>
          <w:szCs w:val="21"/>
          <w:lang w:val="uk-UA" w:eastAsia="uk-UA"/>
        </w:rPr>
      </w:pPr>
    </w:p>
    <w:p w14:paraId="3A8CF87D" w14:textId="7440192E" w:rsidR="007D799E" w:rsidRDefault="00062DF9" w:rsidP="00687DCC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  <w:lang w:val="uk-UA"/>
        </w:rPr>
      </w:pPr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 xml:space="preserve">Видача рішення про затвердження </w:t>
      </w:r>
      <w:proofErr w:type="spellStart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технічнї</w:t>
      </w:r>
      <w:proofErr w:type="spellEnd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 xml:space="preserve"> документації із землеустрою щодо відновлення (встановлення) меж земельної ділянки в  натурі (на місцевості</w:t>
      </w:r>
      <w:r w:rsidRPr="00062DF9"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  <w:lang w:val="uk-UA"/>
        </w:rPr>
        <w:t xml:space="preserve">) </w:t>
      </w:r>
    </w:p>
    <w:p w14:paraId="30B86205" w14:textId="77777777" w:rsidR="006A1A09" w:rsidRPr="00687DCC" w:rsidRDefault="006A1A09" w:rsidP="00687DCC">
      <w:pPr>
        <w:spacing w:after="0" w:line="240" w:lineRule="auto"/>
        <w:jc w:val="center"/>
        <w:rPr>
          <w:rFonts w:ascii="Times New Roman" w:hAnsi="Times New Roman"/>
          <w:i/>
          <w:caps/>
          <w:lang w:val="uk-UA"/>
        </w:rPr>
      </w:pPr>
      <w:r w:rsidRPr="00687DCC">
        <w:rPr>
          <w:rFonts w:ascii="Times New Roman" w:hAnsi="Times New Roman"/>
          <w:i/>
          <w:lang w:val="uk-UA"/>
        </w:rPr>
        <w:t>враховуючи рішення, прийняте відповідно до Декрету Кабінету Міністрів України від 26 грудня 1992 року «Про приватизацію земельних ділянок»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1B149391" w:rsidR="006C4341" w:rsidRPr="001800D7" w:rsidRDefault="006A1A09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1"/>
        <w:gridCol w:w="2985"/>
        <w:gridCol w:w="6318"/>
      </w:tblGrid>
      <w:tr w:rsidR="004D4238" w:rsidRPr="00C835C2" w14:paraId="3D875699" w14:textId="77777777" w:rsidTr="00687DCC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687DCC">
        <w:trPr>
          <w:trHeight w:val="671"/>
          <w:tblCellSpacing w:w="20" w:type="dxa"/>
        </w:trPr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687DCC">
        <w:trPr>
          <w:trHeight w:val="1950"/>
          <w:tblCellSpacing w:w="20" w:type="dxa"/>
        </w:trPr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8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687DCC">
        <w:trPr>
          <w:gridAfter w:val="1"/>
          <w:wAfter w:w="3120" w:type="pct"/>
          <w:trHeight w:val="322"/>
          <w:tblCellSpacing w:w="20" w:type="dxa"/>
        </w:trPr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8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687DCC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062DF9" w:rsidRPr="00C835C2" w14:paraId="09FFD931" w14:textId="77777777" w:rsidTr="00687DCC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062DF9" w:rsidRPr="00E96080" w:rsidRDefault="00062DF9" w:rsidP="00062D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062DF9" w:rsidRPr="0042661B" w:rsidRDefault="00062DF9" w:rsidP="00062DF9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44A40" w14:textId="77777777" w:rsidR="00062DF9" w:rsidRPr="00062DF9" w:rsidRDefault="00062DF9" w:rsidP="00687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4161C7" w14:textId="77777777" w:rsidR="00062DF9" w:rsidRPr="00062DF9" w:rsidRDefault="00062DF9" w:rsidP="00687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DF9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землеустрій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1F50D1C2" w14:textId="77777777" w:rsidR="00062DF9" w:rsidRPr="00062DF9" w:rsidRDefault="00062DF9" w:rsidP="00687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DF9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стаття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26.</w:t>
            </w:r>
          </w:p>
          <w:p w14:paraId="7A8BB75F" w14:textId="77777777" w:rsidR="00062DF9" w:rsidRPr="00062DF9" w:rsidRDefault="00062DF9" w:rsidP="00687DCC">
            <w:pPr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DF9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Державний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кадастр».</w:t>
            </w:r>
          </w:p>
          <w:p w14:paraId="5D06A4AE" w14:textId="77777777" w:rsidR="00062DF9" w:rsidRPr="00062DF9" w:rsidRDefault="00062DF9" w:rsidP="00687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F9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містобудівної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стаття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25, 26.</w:t>
            </w:r>
          </w:p>
          <w:p w14:paraId="6FD6441C" w14:textId="62E89A13" w:rsidR="00062DF9" w:rsidRPr="00062DF9" w:rsidRDefault="00062DF9" w:rsidP="00687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F9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Украхни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державну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реєстрацію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речових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прав н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обтяжень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62DF9" w:rsidRPr="006B4EAB" w14:paraId="30A84255" w14:textId="77777777" w:rsidTr="00687DCC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062DF9" w:rsidRPr="0042661B" w:rsidRDefault="00062DF9" w:rsidP="00062D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062DF9" w:rsidRPr="0042661B" w:rsidRDefault="00062DF9" w:rsidP="00062DF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106BB634" w:rsidR="00062DF9" w:rsidRPr="00062DF9" w:rsidRDefault="00062DF9" w:rsidP="00062DF9">
            <w:pPr>
              <w:rPr>
                <w:rFonts w:ascii="Times New Roman" w:hAnsi="Times New Roman"/>
                <w:sz w:val="24"/>
                <w:szCs w:val="24"/>
              </w:rPr>
            </w:pPr>
            <w:r w:rsidRPr="00062DF9">
              <w:rPr>
                <w:rFonts w:ascii="Times New Roman" w:hAnsi="Times New Roman"/>
                <w:sz w:val="24"/>
                <w:szCs w:val="24"/>
              </w:rPr>
              <w:t xml:space="preserve">Постанова КМУ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17.10.2012 року №1051 «Про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Державного земельного кадастру», Декрет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26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грудня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1992 року «Про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приватизацію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DF9">
              <w:rPr>
                <w:rFonts w:ascii="Times New Roman" w:hAnsi="Times New Roman"/>
                <w:sz w:val="24"/>
                <w:szCs w:val="24"/>
              </w:rPr>
              <w:t>ділянок</w:t>
            </w:r>
            <w:proofErr w:type="spellEnd"/>
            <w:r w:rsidRPr="00062D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62DF9" w:rsidRPr="00C835C2" w14:paraId="64ED5761" w14:textId="77777777" w:rsidTr="00687DCC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062DF9" w:rsidRPr="0042661B" w:rsidRDefault="00062DF9" w:rsidP="00062D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062DF9" w:rsidRPr="0042661B" w:rsidRDefault="00062DF9" w:rsidP="00062DF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0F39A091" w:rsidR="00062DF9" w:rsidRPr="00062DF9" w:rsidRDefault="00062DF9" w:rsidP="00062DF9">
            <w:pPr>
              <w:rPr>
                <w:rFonts w:ascii="Times New Roman" w:hAnsi="Times New Roman"/>
                <w:sz w:val="24"/>
                <w:szCs w:val="24"/>
              </w:rPr>
            </w:pPr>
            <w:r w:rsidRPr="00062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2DF9" w:rsidRPr="00D03B85" w14:paraId="1121BF2F" w14:textId="77777777" w:rsidTr="00687DCC">
        <w:trPr>
          <w:trHeight w:val="1098"/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062DF9" w:rsidRPr="0042661B" w:rsidRDefault="00062DF9" w:rsidP="00062D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062DF9" w:rsidRPr="0042661B" w:rsidRDefault="00062DF9" w:rsidP="00062DF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60099" w14:textId="30D18C94" w:rsidR="00062DF9" w:rsidRPr="00062DF9" w:rsidRDefault="00062DF9" w:rsidP="00062DF9">
            <w:pPr>
              <w:rPr>
                <w:sz w:val="24"/>
                <w:szCs w:val="24"/>
                <w:lang w:val="uk-UA"/>
              </w:rPr>
            </w:pPr>
            <w:r w:rsidRPr="00062D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F0D" w:rsidRPr="00C835C2" w14:paraId="3CE75CB3" w14:textId="77777777" w:rsidTr="00687DCC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30338" w:rsidRPr="00E96080" w14:paraId="1258B0CE" w14:textId="77777777" w:rsidTr="00687DCC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1545B43A" w:rsidR="00F30338" w:rsidRPr="00687DCC" w:rsidRDefault="00687DCC" w:rsidP="00687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Заяви 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proofErr w:type="gram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про 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технічної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землеустрою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відновлення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) меж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натурі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(на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місцевості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F30338" w:rsidRPr="00C835C2" w14:paraId="37DC3B54" w14:textId="77777777" w:rsidTr="00687DCC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84463" w14:textId="77777777" w:rsidR="00687DCC" w:rsidRPr="00687DCC" w:rsidRDefault="00687DCC" w:rsidP="00687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DC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про 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proofErr w:type="gram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технічної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формою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зразка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інформаційної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якій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обов’язково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вказується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1AA46AA0" w14:textId="77777777" w:rsidR="00687DCC" w:rsidRPr="00687DCC" w:rsidRDefault="00687DCC" w:rsidP="00687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DC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номер, </w:t>
            </w:r>
          </w:p>
          <w:p w14:paraId="309B3BBE" w14:textId="77777777" w:rsidR="00687DCC" w:rsidRPr="00687DCC" w:rsidRDefault="00687DCC" w:rsidP="00687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DC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E4FA3AA" w14:textId="77777777" w:rsidR="00687DCC" w:rsidRPr="00687DCC" w:rsidRDefault="00687DCC" w:rsidP="00687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DCC">
              <w:rPr>
                <w:rFonts w:ascii="Times New Roman" w:hAnsi="Times New Roman"/>
                <w:sz w:val="24"/>
                <w:szCs w:val="24"/>
              </w:rPr>
              <w:t>-адреса,</w:t>
            </w:r>
          </w:p>
          <w:p w14:paraId="6046A113" w14:textId="77777777" w:rsidR="00687DCC" w:rsidRPr="00687DCC" w:rsidRDefault="00687DCC" w:rsidP="00687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DC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цільове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09E3A76" w14:textId="77777777" w:rsidR="00687DCC" w:rsidRPr="00687DCC" w:rsidRDefault="00687DCC" w:rsidP="00687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DC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відповідної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сільської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–дата- </w:t>
            </w:r>
            <w:proofErr w:type="gramStart"/>
            <w:r w:rsidRPr="00687DCC">
              <w:rPr>
                <w:rFonts w:ascii="Times New Roman" w:hAnsi="Times New Roman"/>
                <w:sz w:val="24"/>
                <w:szCs w:val="24"/>
              </w:rPr>
              <w:t>та  №</w:t>
            </w:r>
            <w:proofErr w:type="gram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____ «Про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приватизацію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ділянок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прийняте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до Декрету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26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грудня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1992 року «Про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приватизацію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ділянок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21356B34" w14:textId="77777777" w:rsidR="00687DCC" w:rsidRPr="00687DCC" w:rsidRDefault="00687DCC" w:rsidP="00687D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87DC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687DC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Суб’єкт</w:t>
            </w:r>
            <w:proofErr w:type="spellEnd"/>
            <w:r w:rsidRPr="00687DC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звернення</w:t>
            </w:r>
            <w:proofErr w:type="spellEnd"/>
            <w:r w:rsidRPr="00687DC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додає</w:t>
            </w:r>
            <w:proofErr w:type="spellEnd"/>
            <w:r w:rsidRPr="00687DC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до заяви </w:t>
            </w:r>
            <w:proofErr w:type="spellStart"/>
            <w:r w:rsidRPr="00687DC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наступні</w:t>
            </w:r>
            <w:proofErr w:type="spellEnd"/>
            <w:r w:rsidRPr="00687DC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lastRenderedPageBreak/>
              <w:t>документи</w:t>
            </w:r>
            <w:proofErr w:type="spellEnd"/>
            <w:r w:rsidRPr="00687DC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Pr="00687D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87D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 </w:t>
            </w:r>
            <w:proofErr w:type="spellStart"/>
            <w:r w:rsidRPr="00687D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громадянин</w:t>
            </w:r>
            <w:proofErr w:type="spellEnd"/>
            <w:proofErr w:type="gramEnd"/>
            <w:r w:rsidRPr="00687D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195E756C" w14:textId="77777777" w:rsidR="00687DCC" w:rsidRPr="00687DCC" w:rsidRDefault="00687DCC" w:rsidP="00687D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57CB674E" w14:textId="77777777" w:rsidR="00687DCC" w:rsidRPr="00687DCC" w:rsidRDefault="00687DCC" w:rsidP="00687D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1470895" w14:textId="77777777" w:rsidR="00687DCC" w:rsidRPr="00687DCC" w:rsidRDefault="00687DCC" w:rsidP="00687D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</w:p>
          <w:p w14:paraId="0D210F87" w14:textId="77777777" w:rsidR="00687DCC" w:rsidRPr="00687DCC" w:rsidRDefault="00687DCC" w:rsidP="00687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DCC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Технічна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документація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землеустрою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встановленням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відновлення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) меж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натурі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(на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місцевості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485D67E3" w14:textId="77777777" w:rsidR="00687DCC" w:rsidRPr="00687DCC" w:rsidRDefault="00687DCC" w:rsidP="00687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DCC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з Державного земельного кадастру про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земельну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7DCC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14:paraId="6036F830" w14:textId="426751FF" w:rsidR="00F30338" w:rsidRPr="00687DCC" w:rsidRDefault="00687DCC" w:rsidP="00687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DCC">
              <w:rPr>
                <w:rFonts w:ascii="Times New Roman" w:hAnsi="Times New Roman"/>
                <w:sz w:val="24"/>
                <w:szCs w:val="24"/>
              </w:rPr>
              <w:t xml:space="preserve">5. 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відповідної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сільської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–дата- </w:t>
            </w:r>
            <w:proofErr w:type="gramStart"/>
            <w:r w:rsidRPr="00687DCC">
              <w:rPr>
                <w:rFonts w:ascii="Times New Roman" w:hAnsi="Times New Roman"/>
                <w:sz w:val="24"/>
                <w:szCs w:val="24"/>
              </w:rPr>
              <w:t>та  №</w:t>
            </w:r>
            <w:proofErr w:type="gram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____ «Про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приватизацію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ділянок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прийняте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до Декрету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26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грудня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1992 року «Про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приватизацію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ділянок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687DCC">
              <w:rPr>
                <w:rFonts w:ascii="Times New Roman" w:hAnsi="Times New Roman"/>
                <w:i/>
                <w:sz w:val="24"/>
                <w:szCs w:val="24"/>
              </w:rPr>
              <w:t>якщо</w:t>
            </w:r>
            <w:proofErr w:type="spellEnd"/>
            <w:r w:rsidRPr="00687DC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i/>
                <w:sz w:val="24"/>
                <w:szCs w:val="24"/>
              </w:rPr>
              <w:t>відсутнє</w:t>
            </w:r>
            <w:proofErr w:type="spellEnd"/>
            <w:r w:rsidRPr="00687DCC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687DCC">
              <w:rPr>
                <w:rFonts w:ascii="Times New Roman" w:hAnsi="Times New Roman"/>
                <w:i/>
                <w:sz w:val="24"/>
                <w:szCs w:val="24"/>
              </w:rPr>
              <w:t>документації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F30338" w:rsidRPr="00C835C2" w14:paraId="514CBA1C" w14:textId="77777777" w:rsidTr="00687DCC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A6B5D" w14:textId="77777777" w:rsidR="00687DCC" w:rsidRPr="00687DCC" w:rsidRDefault="00687DCC" w:rsidP="00687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особами –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заяв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додаються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до них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  <w:p w14:paraId="733EF512" w14:textId="3A69694E" w:rsidR="00F30338" w:rsidRPr="00687DCC" w:rsidRDefault="00F30338" w:rsidP="00687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338" w:rsidRPr="00C835C2" w14:paraId="366C012E" w14:textId="77777777" w:rsidTr="00687DCC">
        <w:trPr>
          <w:trHeight w:val="296"/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F30338" w:rsidRPr="0042661B" w:rsidRDefault="00F30338" w:rsidP="00F30338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2F29BA8B" w:rsidR="00F30338" w:rsidRPr="00687DCC" w:rsidRDefault="00687DCC" w:rsidP="00687D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687DCC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687DCC" w:rsidRDefault="006A75DB" w:rsidP="00687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687DCC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06D7C82C" w:rsidR="00F30338" w:rsidRPr="00687DCC" w:rsidRDefault="00F30338" w:rsidP="00687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F30338" w:rsidRPr="00C835C2" w14:paraId="6F161CB8" w14:textId="77777777" w:rsidTr="00687DCC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1F26E59A" w:rsidR="00F30338" w:rsidRPr="00687DCC" w:rsidRDefault="00F30338" w:rsidP="00687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F30338" w:rsidRPr="00C835C2" w14:paraId="25269EA0" w14:textId="77777777" w:rsidTr="00687DCC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3242FF77" w:rsidR="00F30338" w:rsidRPr="00687DCC" w:rsidRDefault="00F30338" w:rsidP="00687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F30338" w:rsidRPr="00A1344A" w14:paraId="314B189D" w14:textId="77777777" w:rsidTr="00687DCC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20" w:type="pct"/>
          </w:tcPr>
          <w:p w14:paraId="3AED00F9" w14:textId="1C0C8630" w:rsidR="00F30338" w:rsidRPr="00687DCC" w:rsidRDefault="00687DCC" w:rsidP="00687DCC">
            <w:pPr>
              <w:pStyle w:val="TableParagraph"/>
              <w:tabs>
                <w:tab w:val="left" w:pos="382"/>
              </w:tabs>
              <w:ind w:left="0" w:firstLine="347"/>
              <w:jc w:val="both"/>
              <w:rPr>
                <w:sz w:val="24"/>
                <w:szCs w:val="24"/>
              </w:rPr>
            </w:pPr>
            <w:r w:rsidRPr="00687DCC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687DCC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687DCC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F30338" w:rsidRPr="00C835C2" w14:paraId="4ABA82C2" w14:textId="77777777" w:rsidTr="00687DCC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20" w:type="pct"/>
          </w:tcPr>
          <w:p w14:paraId="0C1787A0" w14:textId="77777777" w:rsidR="00687DCC" w:rsidRPr="00687DCC" w:rsidRDefault="00687DCC" w:rsidP="00687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ненадання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усіх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зазначених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7;</w:t>
            </w:r>
          </w:p>
          <w:p w14:paraId="7DBAC423" w14:textId="77777777" w:rsidR="00687DCC" w:rsidRPr="00687DCC" w:rsidRDefault="00687DCC" w:rsidP="00687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DC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відсутність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погодження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землеустрою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чинного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законодавства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lastRenderedPageBreak/>
              <w:t>надання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підпункту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3 пункту 7);</w:t>
            </w:r>
          </w:p>
          <w:p w14:paraId="4CC8B452" w14:textId="010369B5" w:rsidR="00F30338" w:rsidRPr="00687DCC" w:rsidRDefault="00687DCC" w:rsidP="00687DCC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687DCC">
              <w:rPr>
                <w:sz w:val="24"/>
                <w:szCs w:val="24"/>
              </w:rPr>
              <w:t>- невідповідність вимогам законів та прийнятих відповідно до них нормативно-правових актів.</w:t>
            </w:r>
          </w:p>
        </w:tc>
      </w:tr>
      <w:tr w:rsidR="00F30338" w:rsidRPr="00A1344A" w14:paraId="5CF82127" w14:textId="77777777" w:rsidTr="00687DCC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898F9" w14:textId="77777777" w:rsidR="00687DCC" w:rsidRPr="00687DCC" w:rsidRDefault="00687DCC" w:rsidP="00687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D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 або за наявності підстав, зазначених у пункті 11, відмова у їх видачі у формі листа на офіційному бланку Нововолинської міської ради. </w:t>
            </w:r>
          </w:p>
          <w:p w14:paraId="051A4C92" w14:textId="2A99E8C5" w:rsidR="00F30338" w:rsidRPr="00687DCC" w:rsidRDefault="00F30338" w:rsidP="00687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30338" w:rsidRPr="00C835C2" w14:paraId="462C8FD2" w14:textId="77777777" w:rsidTr="00687DCC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5E1B2FFC" w:rsidR="00F30338" w:rsidRPr="00687DCC" w:rsidRDefault="00687DCC" w:rsidP="00687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7DCC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proofErr w:type="gram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відмов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687DCC" w:rsidRPr="00C835C2" w14:paraId="2690A2E3" w14:textId="77777777" w:rsidTr="00687DCC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687DCC" w:rsidRPr="0042661B" w:rsidRDefault="00687DCC" w:rsidP="00687D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687DCC" w:rsidRPr="0042661B" w:rsidRDefault="00687DCC" w:rsidP="00687DC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60717AAF" w:rsidR="00687DCC" w:rsidRPr="00687DCC" w:rsidRDefault="00687DCC" w:rsidP="00687D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87DCC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оскаржений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DCC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687DCC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503CCA33" w14:textId="77777777" w:rsidR="00A1344A" w:rsidRDefault="00A1344A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46D98B1" w14:textId="77777777" w:rsidR="00A1344A" w:rsidRDefault="00A1344A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288EB529" w14:textId="77777777" w:rsidR="00A1344A" w:rsidRDefault="00A1344A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00D24816" w14:textId="77777777" w:rsidR="00A1344A" w:rsidRDefault="00A1344A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B729F1E" w14:textId="77777777" w:rsidR="00A1344A" w:rsidRDefault="00A1344A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268C6263" w14:textId="77777777" w:rsidR="00A1344A" w:rsidRDefault="00A1344A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19A1121" w14:textId="77777777" w:rsidR="00A1344A" w:rsidRDefault="00A1344A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517B0F05" w14:textId="77777777" w:rsidR="00A1344A" w:rsidRDefault="00A1344A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7798650C" w14:textId="77777777" w:rsidR="00A1344A" w:rsidRDefault="00A1344A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3A16A79" w14:textId="77777777" w:rsidR="00A1344A" w:rsidRDefault="00A1344A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0F192E52" w14:textId="77777777" w:rsidR="00A1344A" w:rsidRDefault="00A1344A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D0C6285" w14:textId="77777777" w:rsidR="00A1344A" w:rsidRDefault="00A1344A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367076D3" w14:textId="77777777" w:rsidR="00A1344A" w:rsidRDefault="00A1344A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44288C7" w14:textId="77777777" w:rsidR="00A1344A" w:rsidRDefault="00A1344A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224B59A6" w14:textId="77777777" w:rsidR="00A1344A" w:rsidRDefault="00A1344A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03471263" w14:textId="77777777" w:rsidR="00A1344A" w:rsidRDefault="00A1344A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06296999" w14:textId="77777777" w:rsidR="00A1344A" w:rsidRDefault="00A1344A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7E655C58" w14:textId="77777777" w:rsidR="00A1344A" w:rsidRDefault="00A1344A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0EBF0425" w14:textId="77777777" w:rsidR="00A1344A" w:rsidRPr="00A1344A" w:rsidRDefault="00A1344A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250ED65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9682597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234FABAC" w14:textId="77777777" w:rsidR="00062DF9" w:rsidRPr="00062DF9" w:rsidRDefault="00BC7A45" w:rsidP="009C39C0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062DF9"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  <w:lastRenderedPageBreak/>
        <w:t xml:space="preserve">ТЕХНОЛОГІЧНА КАРТКА </w:t>
      </w:r>
      <w:r w:rsidR="00062DF9" w:rsidRPr="00062DF9">
        <w:rPr>
          <w:rFonts w:ascii="Times New Roman" w:hAnsi="Times New Roman"/>
          <w:b/>
          <w:caps/>
          <w:sz w:val="24"/>
          <w:szCs w:val="24"/>
        </w:rPr>
        <w:t>(76-00214)</w:t>
      </w:r>
    </w:p>
    <w:p w14:paraId="520717D6" w14:textId="29219B24" w:rsidR="00062DF9" w:rsidRPr="00062DF9" w:rsidRDefault="00062DF9" w:rsidP="00062DF9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062DF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752A3E1D" w14:textId="77777777" w:rsidR="00062DF9" w:rsidRPr="00062DF9" w:rsidRDefault="00062DF9" w:rsidP="00062DF9">
      <w:pPr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  <w:lang w:val="uk-UA"/>
        </w:rPr>
      </w:pPr>
      <w:proofErr w:type="spellStart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Видача</w:t>
      </w:r>
      <w:proofErr w:type="spellEnd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рішення</w:t>
      </w:r>
      <w:proofErr w:type="spellEnd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про </w:t>
      </w:r>
      <w:proofErr w:type="spellStart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затвердження</w:t>
      </w:r>
      <w:proofErr w:type="spellEnd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технічнї</w:t>
      </w:r>
      <w:proofErr w:type="spellEnd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документації</w:t>
      </w:r>
      <w:proofErr w:type="spellEnd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із</w:t>
      </w:r>
      <w:proofErr w:type="spellEnd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землеустрою</w:t>
      </w:r>
      <w:proofErr w:type="spellEnd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щодо</w:t>
      </w:r>
      <w:proofErr w:type="spellEnd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відновлення</w:t>
      </w:r>
      <w:proofErr w:type="spellEnd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</w:t>
      </w:r>
      <w:proofErr w:type="spellStart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встановлення</w:t>
      </w:r>
      <w:proofErr w:type="spellEnd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) меж </w:t>
      </w:r>
      <w:proofErr w:type="spellStart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земельної</w:t>
      </w:r>
      <w:proofErr w:type="spellEnd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ділянки</w:t>
      </w:r>
      <w:proofErr w:type="spellEnd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gramStart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в  </w:t>
      </w:r>
      <w:proofErr w:type="spellStart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натурі</w:t>
      </w:r>
      <w:proofErr w:type="spellEnd"/>
      <w:proofErr w:type="gramEnd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(на </w:t>
      </w:r>
      <w:proofErr w:type="spellStart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місцевост</w:t>
      </w:r>
      <w:proofErr w:type="spellEnd"/>
      <w:r w:rsidRPr="00062DF9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і</w:t>
      </w:r>
      <w:r w:rsidRPr="00062DF9"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</w:rPr>
        <w:t xml:space="preserve">) 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17"/>
        <w:gridCol w:w="2273"/>
        <w:gridCol w:w="2256"/>
        <w:gridCol w:w="2506"/>
        <w:gridCol w:w="1928"/>
      </w:tblGrid>
      <w:tr w:rsidR="00BC7A45" w:rsidRPr="00BC7A45" w14:paraId="314DFCCE" w14:textId="77777777" w:rsidTr="00687DCC">
        <w:trPr>
          <w:tblCellSpacing w:w="20" w:type="dxa"/>
        </w:trPr>
        <w:tc>
          <w:tcPr>
            <w:tcW w:w="692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367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07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22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68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062DF9" w:rsidRPr="00BC7A45" w14:paraId="03F73AED" w14:textId="77777777" w:rsidTr="00687DCC">
        <w:trPr>
          <w:tblCellSpacing w:w="20" w:type="dxa"/>
        </w:trPr>
        <w:tc>
          <w:tcPr>
            <w:tcW w:w="692" w:type="dxa"/>
          </w:tcPr>
          <w:p w14:paraId="17E84A99" w14:textId="7FAE1D66" w:rsidR="00062DF9" w:rsidRPr="00BC7A45" w:rsidRDefault="00062DF9" w:rsidP="00062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67" w:type="dxa"/>
          </w:tcPr>
          <w:p w14:paraId="4582884E" w14:textId="0381F5DC" w:rsidR="00062DF9" w:rsidRPr="00062DF9" w:rsidRDefault="00062DF9" w:rsidP="00062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3BB3DF12" w14:textId="2BC1B085" w:rsidR="00062DF9" w:rsidRPr="00062DF9" w:rsidRDefault="00062DF9" w:rsidP="00062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022" w:type="dxa"/>
            <w:vAlign w:val="center"/>
          </w:tcPr>
          <w:p w14:paraId="7E817AFE" w14:textId="2245C74C" w:rsidR="00062DF9" w:rsidRPr="00687DCC" w:rsidRDefault="00687DCC" w:rsidP="00062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87DC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</w:t>
            </w:r>
            <w:proofErr w:type="spellStart"/>
            <w:r w:rsidRPr="00687DC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ЦНАП»виконавчого</w:t>
            </w:r>
            <w:proofErr w:type="spellEnd"/>
            <w:r w:rsidRPr="00687DC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комітету Нововолинської міської ради</w:t>
            </w:r>
          </w:p>
        </w:tc>
        <w:tc>
          <w:tcPr>
            <w:tcW w:w="1868" w:type="dxa"/>
          </w:tcPr>
          <w:p w14:paraId="48587116" w14:textId="7604D6A2" w:rsidR="00062DF9" w:rsidRPr="00062DF9" w:rsidRDefault="00062DF9" w:rsidP="00062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687DCC" w:rsidRPr="00BC7A45" w14:paraId="79AE1FB9" w14:textId="77777777" w:rsidTr="00687DCC">
        <w:trPr>
          <w:tblCellSpacing w:w="20" w:type="dxa"/>
        </w:trPr>
        <w:tc>
          <w:tcPr>
            <w:tcW w:w="692" w:type="dxa"/>
          </w:tcPr>
          <w:p w14:paraId="3E9C5915" w14:textId="12F27AF0" w:rsidR="00687DCC" w:rsidRPr="00BC7A45" w:rsidRDefault="00687DCC" w:rsidP="00062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67" w:type="dxa"/>
          </w:tcPr>
          <w:p w14:paraId="0F12634F" w14:textId="409DAF9D" w:rsidR="00687DCC" w:rsidRPr="00062DF9" w:rsidRDefault="00687DCC" w:rsidP="00062DF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4F7877A9" w14:textId="7C66F6F1" w:rsidR="00687DCC" w:rsidRPr="00062DF9" w:rsidRDefault="00687DCC" w:rsidP="00062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2022" w:type="dxa"/>
            <w:vAlign w:val="center"/>
          </w:tcPr>
          <w:p w14:paraId="5B935D71" w14:textId="7E0AED0F" w:rsidR="00687DCC" w:rsidRPr="00687DCC" w:rsidRDefault="00687DCC" w:rsidP="00062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87DC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3F74AA18" w14:textId="32AAEBC4" w:rsidR="00687DCC" w:rsidRPr="00062DF9" w:rsidRDefault="00687DCC" w:rsidP="00062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687DCC" w:rsidRPr="00A1344A" w14:paraId="324CAF46" w14:textId="77777777" w:rsidTr="00687DCC">
        <w:trPr>
          <w:tblCellSpacing w:w="20" w:type="dxa"/>
        </w:trPr>
        <w:tc>
          <w:tcPr>
            <w:tcW w:w="692" w:type="dxa"/>
          </w:tcPr>
          <w:p w14:paraId="28040793" w14:textId="2346CC1C" w:rsidR="00687DCC" w:rsidRPr="00BC7A45" w:rsidRDefault="00687DCC" w:rsidP="00062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67" w:type="dxa"/>
          </w:tcPr>
          <w:p w14:paraId="151C84BF" w14:textId="77777777" w:rsidR="00687DCC" w:rsidRPr="00062DF9" w:rsidRDefault="00687DCC" w:rsidP="00062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021D5D58" w14:textId="77777777" w:rsidR="00687DCC" w:rsidRPr="00062DF9" w:rsidRDefault="00687DCC" w:rsidP="00062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B92B729" w14:textId="77777777" w:rsidR="00687DCC" w:rsidRPr="00062DF9" w:rsidRDefault="00687DCC" w:rsidP="00062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062D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06897099" w:rsidR="00687DCC" w:rsidRPr="00062DF9" w:rsidRDefault="00687DCC" w:rsidP="00062D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результату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307" w:type="dxa"/>
          </w:tcPr>
          <w:p w14:paraId="40A1E206" w14:textId="61B159BF" w:rsidR="00687DCC" w:rsidRPr="00062DF9" w:rsidRDefault="00687DCC" w:rsidP="00062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2022" w:type="dxa"/>
            <w:vAlign w:val="center"/>
          </w:tcPr>
          <w:p w14:paraId="1D68DFDE" w14:textId="507C3768" w:rsidR="00687DCC" w:rsidRPr="00687DCC" w:rsidRDefault="00687DCC" w:rsidP="00062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87DC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5B60F966" w14:textId="62239771" w:rsidR="00687DCC" w:rsidRPr="00062DF9" w:rsidRDefault="00687DCC" w:rsidP="00062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2D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062D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062D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tr w:rsidR="00687DCC" w:rsidRPr="00BC7A45" w14:paraId="37FB1DF3" w14:textId="77777777" w:rsidTr="00687DCC">
        <w:trPr>
          <w:tblCellSpacing w:w="20" w:type="dxa"/>
        </w:trPr>
        <w:tc>
          <w:tcPr>
            <w:tcW w:w="692" w:type="dxa"/>
          </w:tcPr>
          <w:p w14:paraId="42ECD584" w14:textId="1D7ECEB8" w:rsidR="00687DCC" w:rsidRPr="00BC7A45" w:rsidRDefault="00687DCC" w:rsidP="00062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67" w:type="dxa"/>
          </w:tcPr>
          <w:p w14:paraId="12C7EE91" w14:textId="6BCCEF1E" w:rsidR="00687DCC" w:rsidRPr="00062DF9" w:rsidRDefault="00687DCC" w:rsidP="00062D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062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062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суб’єкта</w:t>
            </w:r>
            <w:proofErr w:type="spellEnd"/>
            <w:r w:rsidRPr="00062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062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062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062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062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062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307" w:type="dxa"/>
          </w:tcPr>
          <w:p w14:paraId="1B17DA57" w14:textId="2FFE3FF8" w:rsidR="00687DCC" w:rsidRPr="00062DF9" w:rsidRDefault="00687DCC" w:rsidP="00062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Адміністратор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центру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022" w:type="dxa"/>
            <w:vAlign w:val="center"/>
          </w:tcPr>
          <w:p w14:paraId="7D1FEEC7" w14:textId="37366012" w:rsidR="00687DCC" w:rsidRPr="00BC7A45" w:rsidRDefault="00687DCC" w:rsidP="00062D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87DC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Управління </w:t>
            </w:r>
            <w:r w:rsidRPr="00687DC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«</w:t>
            </w:r>
            <w:proofErr w:type="spellStart"/>
            <w:r w:rsidRPr="00687DC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ЦНАП»виконавчого</w:t>
            </w:r>
            <w:proofErr w:type="spellEnd"/>
            <w:r w:rsidRPr="00687DC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комітету Нововолинської міської ради</w:t>
            </w:r>
          </w:p>
        </w:tc>
        <w:tc>
          <w:tcPr>
            <w:tcW w:w="1868" w:type="dxa"/>
          </w:tcPr>
          <w:p w14:paraId="4D184AD1" w14:textId="0A75B0B5" w:rsidR="00687DCC" w:rsidRPr="00062DF9" w:rsidRDefault="00687DCC" w:rsidP="00062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 день</w:t>
            </w:r>
            <w:proofErr w:type="gram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надходження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результату </w:t>
            </w:r>
            <w:proofErr w:type="spellStart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062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  <w:tr w:rsidR="00687DCC" w:rsidRPr="00687DCC" w14:paraId="2DB3765D" w14:textId="77777777" w:rsidTr="00687DCC">
        <w:trPr>
          <w:tblCellSpacing w:w="20" w:type="dxa"/>
        </w:trPr>
        <w:tc>
          <w:tcPr>
            <w:tcW w:w="7508" w:type="dxa"/>
            <w:gridSpan w:val="4"/>
          </w:tcPr>
          <w:p w14:paraId="434E20F2" w14:textId="6BD7411A" w:rsidR="00687DCC" w:rsidRPr="00062DF9" w:rsidRDefault="00687DCC" w:rsidP="00062D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868" w:type="dxa"/>
          </w:tcPr>
          <w:p w14:paraId="2752C745" w14:textId="57762E33" w:rsidR="00687DCC" w:rsidRPr="00062DF9" w:rsidRDefault="00687DCC" w:rsidP="00062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687DCC" w:rsidRPr="00687DCC" w14:paraId="379E7577" w14:textId="77777777" w:rsidTr="00687DCC">
        <w:trPr>
          <w:tblCellSpacing w:w="20" w:type="dxa"/>
        </w:trPr>
        <w:tc>
          <w:tcPr>
            <w:tcW w:w="7508" w:type="dxa"/>
            <w:gridSpan w:val="4"/>
          </w:tcPr>
          <w:p w14:paraId="25AFA15A" w14:textId="065A6218" w:rsidR="00687DCC" w:rsidRPr="00062DF9" w:rsidRDefault="00687DCC" w:rsidP="00062D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868" w:type="dxa"/>
          </w:tcPr>
          <w:p w14:paraId="5DCDB4D0" w14:textId="3BE975D6" w:rsidR="00687DCC" w:rsidRPr="00062DF9" w:rsidRDefault="00687DCC" w:rsidP="00062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14:paraId="565A99EB" w14:textId="77777777" w:rsid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5471F3E8" w14:textId="77777777" w:rsidR="00A24546" w:rsidRDefault="00A24546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32A6E62C" w14:textId="77777777" w:rsidR="00A24546" w:rsidRDefault="00A24546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47D8E61F" w14:textId="77777777" w:rsidR="00A24546" w:rsidRDefault="00A24546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7011FAE" w14:textId="77777777" w:rsidR="00A24546" w:rsidRDefault="00A24546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3129500C" w14:textId="77777777" w:rsidR="00A24546" w:rsidRDefault="00A24546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18F09D2D" w14:textId="77777777" w:rsidR="00A24546" w:rsidRDefault="00A24546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1CA7F64" w14:textId="77777777" w:rsidR="00A24546" w:rsidRDefault="00A24546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30861A70" w14:textId="77777777" w:rsidR="00A24546" w:rsidRDefault="00A24546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23B0FEE0" w14:textId="77777777" w:rsidR="00A24546" w:rsidRDefault="00A24546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en-US" w:eastAsia="uk-UA"/>
        </w:rPr>
      </w:pPr>
    </w:p>
    <w:p w14:paraId="3F2BADED" w14:textId="77777777" w:rsidR="00A1344A" w:rsidRDefault="00A1344A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en-US" w:eastAsia="uk-UA"/>
        </w:rPr>
      </w:pPr>
    </w:p>
    <w:p w14:paraId="157D3C63" w14:textId="77777777" w:rsidR="00A1344A" w:rsidRDefault="00A1344A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en-US" w:eastAsia="uk-UA"/>
        </w:rPr>
      </w:pPr>
    </w:p>
    <w:p w14:paraId="24BB2EB7" w14:textId="77777777" w:rsidR="00A1344A" w:rsidRDefault="00A1344A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en-US" w:eastAsia="uk-UA"/>
        </w:rPr>
      </w:pPr>
    </w:p>
    <w:p w14:paraId="486E481D" w14:textId="77777777" w:rsidR="00A1344A" w:rsidRDefault="00A1344A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en-US" w:eastAsia="uk-UA"/>
        </w:rPr>
      </w:pPr>
    </w:p>
    <w:p w14:paraId="02846405" w14:textId="77777777" w:rsidR="00A1344A" w:rsidRDefault="00A1344A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en-US" w:eastAsia="uk-UA"/>
        </w:rPr>
      </w:pPr>
    </w:p>
    <w:p w14:paraId="4396A59E" w14:textId="77777777" w:rsidR="00A1344A" w:rsidRDefault="00A1344A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en-US" w:eastAsia="uk-UA"/>
        </w:rPr>
      </w:pPr>
    </w:p>
    <w:p w14:paraId="45E56032" w14:textId="77777777" w:rsidR="00A1344A" w:rsidRDefault="00A1344A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en-US" w:eastAsia="uk-UA"/>
        </w:rPr>
      </w:pPr>
    </w:p>
    <w:p w14:paraId="50DDBFFF" w14:textId="77777777" w:rsidR="00A1344A" w:rsidRDefault="00A1344A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en-US" w:eastAsia="uk-UA"/>
        </w:rPr>
      </w:pPr>
    </w:p>
    <w:p w14:paraId="4A00F4C3" w14:textId="77777777" w:rsidR="00A1344A" w:rsidRDefault="00A1344A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en-US" w:eastAsia="uk-UA"/>
        </w:rPr>
      </w:pPr>
    </w:p>
    <w:p w14:paraId="146EF255" w14:textId="77777777" w:rsidR="00A1344A" w:rsidRDefault="00A1344A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en-US" w:eastAsia="uk-UA"/>
        </w:rPr>
      </w:pPr>
    </w:p>
    <w:p w14:paraId="3D1CD6F4" w14:textId="77777777" w:rsidR="00A1344A" w:rsidRDefault="00A1344A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en-US" w:eastAsia="uk-UA"/>
        </w:rPr>
      </w:pPr>
    </w:p>
    <w:p w14:paraId="40C4501E" w14:textId="77777777" w:rsidR="00A1344A" w:rsidRPr="00A1344A" w:rsidRDefault="00A1344A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en-US" w:eastAsia="uk-UA"/>
        </w:rPr>
      </w:pPr>
    </w:p>
    <w:p w14:paraId="582E9617" w14:textId="77777777" w:rsidR="00A24546" w:rsidRDefault="00A24546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0E40CB79" w14:textId="77777777" w:rsidR="00A24546" w:rsidRDefault="00A24546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6CA8FA3" w14:textId="77777777" w:rsidR="00A24546" w:rsidRPr="00A24546" w:rsidRDefault="00A24546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1AA2855E" w14:textId="023D38E6" w:rsidR="00687DCC" w:rsidRPr="00A24546" w:rsidRDefault="00687DCC" w:rsidP="00A24546">
      <w:pPr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iCs/>
          <w:color w:val="000000"/>
          <w:sz w:val="24"/>
          <w:szCs w:val="24"/>
        </w:rPr>
      </w:pPr>
      <w:proofErr w:type="spellStart"/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Міському</w:t>
      </w:r>
      <w:proofErr w:type="spellEnd"/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</w:t>
      </w:r>
      <w:proofErr w:type="spellStart"/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>голові</w:t>
      </w:r>
      <w:proofErr w:type="spellEnd"/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  <w:t xml:space="preserve"> _______________________________</w:t>
      </w:r>
    </w:p>
    <w:p w14:paraId="10C303CE" w14:textId="77777777" w:rsidR="00687DCC" w:rsidRPr="00A24546" w:rsidRDefault="00687DCC" w:rsidP="00687DCC">
      <w:pPr>
        <w:autoSpaceDE w:val="0"/>
        <w:autoSpaceDN w:val="0"/>
        <w:adjustRightInd w:val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  <w:t xml:space="preserve">  _______________________________</w:t>
      </w:r>
    </w:p>
    <w:p w14:paraId="5334B97B" w14:textId="77777777" w:rsidR="00687DCC" w:rsidRPr="00A24546" w:rsidRDefault="00687DCC" w:rsidP="00687DCC">
      <w:pPr>
        <w:autoSpaceDE w:val="0"/>
        <w:autoSpaceDN w:val="0"/>
        <w:adjustRightInd w:val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  <w:t xml:space="preserve"> _______________________________</w:t>
      </w:r>
    </w:p>
    <w:p w14:paraId="28BC847E" w14:textId="77777777" w:rsidR="00687DCC" w:rsidRPr="00A24546" w:rsidRDefault="00687DCC" w:rsidP="00687DCC">
      <w:pPr>
        <w:autoSpaceDE w:val="0"/>
        <w:autoSpaceDN w:val="0"/>
        <w:adjustRightInd w:val="0"/>
        <w:ind w:left="708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ab/>
        <w:t xml:space="preserve">адреса </w:t>
      </w:r>
      <w:proofErr w:type="spellStart"/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>фіз</w:t>
      </w:r>
      <w:proofErr w:type="spellEnd"/>
      <w:r w:rsidRPr="00A24546">
        <w:rPr>
          <w:rFonts w:ascii="Times New Roman" w:hAnsi="Times New Roman"/>
          <w:bCs/>
          <w:iCs/>
          <w:color w:val="000000"/>
          <w:sz w:val="24"/>
          <w:szCs w:val="24"/>
        </w:rPr>
        <w:t>. особи________________</w:t>
      </w:r>
    </w:p>
    <w:p w14:paraId="54178213" w14:textId="0A32BC80" w:rsidR="00687DCC" w:rsidRPr="00A24546" w:rsidRDefault="00687DCC" w:rsidP="00687DCC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  <w:t>_________________________________________</w:t>
      </w:r>
    </w:p>
    <w:p w14:paraId="2444E05C" w14:textId="77777777" w:rsidR="00687DCC" w:rsidRPr="00A24546" w:rsidRDefault="00687DCC" w:rsidP="00687DCC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  <w:t>_________________________________________</w:t>
      </w:r>
    </w:p>
    <w:p w14:paraId="015FF8B3" w14:textId="77777777" w:rsidR="00687DCC" w:rsidRPr="00A24546" w:rsidRDefault="00687DCC" w:rsidP="00687DCC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  <w:t>_________________________________________</w:t>
      </w:r>
    </w:p>
    <w:p w14:paraId="59D4A53F" w14:textId="3323DF60" w:rsidR="00687DCC" w:rsidRPr="00A24546" w:rsidRDefault="00687DCC" w:rsidP="00A2454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                              (</w:t>
      </w:r>
      <w:r w:rsidRPr="00A24546">
        <w:rPr>
          <w:rFonts w:ascii="Times New Roman" w:hAnsi="Times New Roman"/>
          <w:iCs/>
          <w:color w:val="000000"/>
          <w:sz w:val="24"/>
          <w:szCs w:val="24"/>
        </w:rPr>
        <w:t xml:space="preserve">область, район, населений пункт, </w:t>
      </w:r>
      <w:proofErr w:type="spellStart"/>
      <w:r w:rsidRPr="00A24546">
        <w:rPr>
          <w:rFonts w:ascii="Times New Roman" w:hAnsi="Times New Roman"/>
          <w:iCs/>
          <w:color w:val="000000"/>
          <w:sz w:val="24"/>
          <w:szCs w:val="24"/>
        </w:rPr>
        <w:t>вулиця</w:t>
      </w:r>
      <w:proofErr w:type="spellEnd"/>
      <w:r w:rsidRPr="00A24546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r w:rsidR="00A24546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                 </w:t>
      </w:r>
      <w:r w:rsidRPr="00A24546">
        <w:rPr>
          <w:rFonts w:ascii="Times New Roman" w:hAnsi="Times New Roman"/>
          <w:iCs/>
          <w:color w:val="000000"/>
          <w:sz w:val="24"/>
          <w:szCs w:val="24"/>
        </w:rPr>
        <w:t xml:space="preserve">номер </w:t>
      </w:r>
      <w:proofErr w:type="spellStart"/>
      <w:r w:rsidRPr="00A24546">
        <w:rPr>
          <w:rFonts w:ascii="Times New Roman" w:hAnsi="Times New Roman"/>
          <w:iCs/>
          <w:color w:val="000000"/>
          <w:sz w:val="24"/>
          <w:szCs w:val="24"/>
        </w:rPr>
        <w:t>будинку</w:t>
      </w:r>
      <w:proofErr w:type="spellEnd"/>
      <w:r w:rsidRPr="00A24546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A24546">
        <w:rPr>
          <w:rFonts w:ascii="Times New Roman" w:hAnsi="Times New Roman"/>
          <w:iCs/>
          <w:color w:val="000000"/>
          <w:sz w:val="24"/>
          <w:szCs w:val="24"/>
        </w:rPr>
        <w:t>квартири</w:t>
      </w:r>
      <w:proofErr w:type="spellEnd"/>
      <w:r w:rsidRPr="00A24546">
        <w:rPr>
          <w:rFonts w:ascii="Times New Roman" w:hAnsi="Times New Roman"/>
          <w:iCs/>
          <w:color w:val="000000"/>
          <w:sz w:val="24"/>
          <w:szCs w:val="24"/>
        </w:rPr>
        <w:t>)</w:t>
      </w:r>
    </w:p>
    <w:p w14:paraId="4DD440E5" w14:textId="77777777" w:rsidR="00687DCC" w:rsidRPr="00A24546" w:rsidRDefault="00687DCC" w:rsidP="00687DCC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A24546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A24546">
        <w:rPr>
          <w:rFonts w:ascii="Times New Roman" w:hAnsi="Times New Roman"/>
          <w:iCs/>
          <w:color w:val="000000"/>
          <w:sz w:val="24"/>
          <w:szCs w:val="24"/>
        </w:rPr>
        <w:t>тел.</w:t>
      </w:r>
      <w:r w:rsidRPr="00A24546">
        <w:rPr>
          <w:rFonts w:ascii="Times New Roman" w:hAnsi="Times New Roman"/>
          <w:i/>
          <w:iCs/>
          <w:color w:val="000000"/>
          <w:sz w:val="24"/>
          <w:szCs w:val="24"/>
        </w:rPr>
        <w:t xml:space="preserve"> _____________________________</w:t>
      </w:r>
    </w:p>
    <w:p w14:paraId="67F09D7E" w14:textId="77777777" w:rsidR="00687DCC" w:rsidRPr="00A24546" w:rsidRDefault="00687DCC" w:rsidP="00687DCC">
      <w:pPr>
        <w:pStyle w:val="Default"/>
        <w:jc w:val="both"/>
        <w:rPr>
          <w:b/>
          <w:bCs/>
          <w:i/>
          <w:iCs/>
          <w:lang w:val="uk-UA"/>
        </w:rPr>
      </w:pPr>
      <w:r w:rsidRPr="00A24546">
        <w:rPr>
          <w:i/>
          <w:iCs/>
          <w:lang w:val="uk-UA"/>
        </w:rPr>
        <w:tab/>
      </w:r>
      <w:r w:rsidRPr="00A24546">
        <w:rPr>
          <w:i/>
          <w:iCs/>
          <w:lang w:val="uk-UA"/>
        </w:rPr>
        <w:tab/>
      </w:r>
      <w:r w:rsidRPr="00A24546">
        <w:rPr>
          <w:i/>
          <w:iCs/>
          <w:lang w:val="uk-UA"/>
        </w:rPr>
        <w:tab/>
      </w:r>
      <w:r w:rsidRPr="00A24546">
        <w:rPr>
          <w:i/>
          <w:iCs/>
          <w:lang w:val="uk-UA"/>
        </w:rPr>
        <w:tab/>
        <w:t xml:space="preserve">             </w:t>
      </w:r>
      <w:r w:rsidRPr="00A24546">
        <w:rPr>
          <w:b/>
          <w:bCs/>
          <w:i/>
          <w:iCs/>
          <w:lang w:val="uk-UA"/>
        </w:rPr>
        <w:t>ЗАЯВА</w:t>
      </w:r>
    </w:p>
    <w:p w14:paraId="14D6E309" w14:textId="77777777" w:rsidR="00687DCC" w:rsidRPr="00A24546" w:rsidRDefault="00687DCC" w:rsidP="00687DCC">
      <w:pPr>
        <w:pStyle w:val="Default"/>
        <w:jc w:val="both"/>
        <w:rPr>
          <w:lang w:val="uk-UA"/>
        </w:rPr>
      </w:pPr>
    </w:p>
    <w:p w14:paraId="12D09834" w14:textId="77777777" w:rsidR="00687DCC" w:rsidRPr="00A24546" w:rsidRDefault="00687DCC" w:rsidP="00687DCC">
      <w:pPr>
        <w:pStyle w:val="Default"/>
        <w:ind w:firstLine="708"/>
        <w:jc w:val="both"/>
        <w:rPr>
          <w:lang w:val="uk-UA"/>
        </w:rPr>
      </w:pPr>
      <w:r w:rsidRPr="00A24546">
        <w:rPr>
          <w:iCs/>
          <w:lang w:val="uk-UA"/>
        </w:rPr>
        <w:t xml:space="preserve">Прошу Вас затвердити технічну документацію із землеустрою щодо </w:t>
      </w:r>
      <w:r w:rsidRPr="00A24546">
        <w:rPr>
          <w:lang w:val="uk-UA"/>
        </w:rPr>
        <w:t xml:space="preserve">встановлення </w:t>
      </w:r>
    </w:p>
    <w:p w14:paraId="676BC4C0" w14:textId="77777777" w:rsidR="00687DCC" w:rsidRPr="00A24546" w:rsidRDefault="00687DCC" w:rsidP="00687DCC">
      <w:pPr>
        <w:pStyle w:val="Default"/>
        <w:jc w:val="both"/>
        <w:rPr>
          <w:lang w:val="uk-UA"/>
        </w:rPr>
      </w:pPr>
    </w:p>
    <w:p w14:paraId="2C67ECFE" w14:textId="77777777" w:rsidR="00687DCC" w:rsidRPr="00A24546" w:rsidRDefault="00687DCC" w:rsidP="00687DCC">
      <w:pPr>
        <w:pStyle w:val="Default"/>
        <w:jc w:val="both"/>
        <w:rPr>
          <w:lang w:val="uk-UA"/>
        </w:rPr>
      </w:pPr>
      <w:r w:rsidRPr="00A24546">
        <w:rPr>
          <w:lang w:val="uk-UA"/>
        </w:rPr>
        <w:t xml:space="preserve">(відновлення) меж земельної ділянки в натурі (на місцевості), враховуючи рішення </w:t>
      </w:r>
    </w:p>
    <w:p w14:paraId="29FB8DB0" w14:textId="77777777" w:rsidR="00687DCC" w:rsidRPr="00A24546" w:rsidRDefault="00687DCC" w:rsidP="00687DCC">
      <w:pPr>
        <w:pStyle w:val="Default"/>
        <w:jc w:val="both"/>
        <w:rPr>
          <w:lang w:val="uk-UA"/>
        </w:rPr>
      </w:pPr>
    </w:p>
    <w:p w14:paraId="3277625E" w14:textId="77777777" w:rsidR="00687DCC" w:rsidRPr="00A24546" w:rsidRDefault="00687DCC" w:rsidP="00687DCC">
      <w:pPr>
        <w:pStyle w:val="Default"/>
        <w:jc w:val="both"/>
        <w:rPr>
          <w:lang w:val="uk-UA"/>
        </w:rPr>
      </w:pPr>
      <w:r w:rsidRPr="00A24546">
        <w:rPr>
          <w:lang w:val="uk-UA"/>
        </w:rPr>
        <w:t>______________________сільської ради від ______________ р. № ______ «Про приватизацію земельних ділянок», прийняте відповідно до Декрету Кабінету Міністрів України від 26 грудня 1992 року «Про приватизацію земельних ділянок»</w:t>
      </w:r>
    </w:p>
    <w:p w14:paraId="29058A4A" w14:textId="77777777" w:rsidR="00687DCC" w:rsidRPr="00A24546" w:rsidRDefault="00687DCC" w:rsidP="00687DCC">
      <w:pPr>
        <w:pStyle w:val="Default"/>
        <w:jc w:val="both"/>
        <w:rPr>
          <w:iCs/>
          <w:lang w:val="uk-UA"/>
        </w:rPr>
      </w:pPr>
      <w:r w:rsidRPr="00A24546">
        <w:rPr>
          <w:iCs/>
          <w:lang w:val="uk-UA"/>
        </w:rPr>
        <w:t xml:space="preserve"> для </w:t>
      </w:r>
    </w:p>
    <w:p w14:paraId="54970010" w14:textId="77777777" w:rsidR="00687DCC" w:rsidRPr="00A24546" w:rsidRDefault="00687DCC" w:rsidP="00687DCC">
      <w:pPr>
        <w:pStyle w:val="Default"/>
        <w:pBdr>
          <w:top w:val="single" w:sz="12" w:space="1" w:color="auto"/>
          <w:bottom w:val="single" w:sz="12" w:space="1" w:color="auto"/>
        </w:pBdr>
        <w:ind w:firstLine="708"/>
        <w:jc w:val="both"/>
        <w:rPr>
          <w:iCs/>
          <w:lang w:val="uk-UA"/>
        </w:rPr>
      </w:pPr>
    </w:p>
    <w:p w14:paraId="3FEA5515" w14:textId="77777777" w:rsidR="00687DCC" w:rsidRPr="00A24546" w:rsidRDefault="00687DCC" w:rsidP="00687DCC">
      <w:pPr>
        <w:pStyle w:val="Default"/>
        <w:pBdr>
          <w:bottom w:val="single" w:sz="12" w:space="1" w:color="auto"/>
        </w:pBdr>
        <w:ind w:firstLine="708"/>
        <w:jc w:val="both"/>
        <w:rPr>
          <w:iCs/>
          <w:lang w:val="uk-UA"/>
        </w:rPr>
      </w:pPr>
    </w:p>
    <w:p w14:paraId="1BCED65B" w14:textId="77777777" w:rsidR="00687DCC" w:rsidRPr="00A24546" w:rsidRDefault="00687DCC" w:rsidP="00687DCC">
      <w:pPr>
        <w:pStyle w:val="Default"/>
        <w:jc w:val="both"/>
        <w:rPr>
          <w:bCs/>
          <w:iCs/>
          <w:lang w:val="uk-UA"/>
        </w:rPr>
      </w:pPr>
      <w:r w:rsidRPr="00A24546">
        <w:rPr>
          <w:bCs/>
          <w:iCs/>
          <w:lang w:val="uk-UA"/>
        </w:rPr>
        <w:t xml:space="preserve">                                        (</w:t>
      </w:r>
      <w:proofErr w:type="spellStart"/>
      <w:r w:rsidRPr="00A24546">
        <w:rPr>
          <w:bCs/>
          <w:iCs/>
        </w:rPr>
        <w:t>вказується</w:t>
      </w:r>
      <w:proofErr w:type="spellEnd"/>
      <w:r w:rsidRPr="00A24546">
        <w:rPr>
          <w:bCs/>
          <w:iCs/>
        </w:rPr>
        <w:t xml:space="preserve"> </w:t>
      </w:r>
      <w:proofErr w:type="spellStart"/>
      <w:r w:rsidRPr="00A24546">
        <w:rPr>
          <w:bCs/>
          <w:iCs/>
        </w:rPr>
        <w:t>цільове</w:t>
      </w:r>
      <w:proofErr w:type="spellEnd"/>
      <w:r w:rsidRPr="00A24546">
        <w:rPr>
          <w:bCs/>
          <w:iCs/>
        </w:rPr>
        <w:t xml:space="preserve"> </w:t>
      </w:r>
      <w:proofErr w:type="spellStart"/>
      <w:r w:rsidRPr="00A24546">
        <w:rPr>
          <w:bCs/>
          <w:iCs/>
        </w:rPr>
        <w:t>призначення</w:t>
      </w:r>
      <w:proofErr w:type="spellEnd"/>
      <w:r w:rsidRPr="00A24546">
        <w:rPr>
          <w:bCs/>
          <w:iCs/>
        </w:rPr>
        <w:t xml:space="preserve"> </w:t>
      </w:r>
      <w:proofErr w:type="spellStart"/>
      <w:r w:rsidRPr="00A24546">
        <w:rPr>
          <w:bCs/>
          <w:iCs/>
        </w:rPr>
        <w:t>земельної</w:t>
      </w:r>
      <w:proofErr w:type="spellEnd"/>
      <w:r w:rsidRPr="00A24546">
        <w:rPr>
          <w:bCs/>
          <w:iCs/>
        </w:rPr>
        <w:t xml:space="preserve"> </w:t>
      </w:r>
      <w:proofErr w:type="spellStart"/>
      <w:r w:rsidRPr="00A24546">
        <w:rPr>
          <w:bCs/>
          <w:iCs/>
        </w:rPr>
        <w:t>ділянки</w:t>
      </w:r>
      <w:proofErr w:type="spellEnd"/>
      <w:r w:rsidRPr="00A24546">
        <w:rPr>
          <w:bCs/>
          <w:iCs/>
        </w:rPr>
        <w:t>)</w:t>
      </w:r>
    </w:p>
    <w:p w14:paraId="69021EB9" w14:textId="77777777" w:rsidR="00687DCC" w:rsidRPr="00A24546" w:rsidRDefault="00687DCC" w:rsidP="00687DCC">
      <w:pPr>
        <w:pStyle w:val="Default"/>
        <w:jc w:val="both"/>
        <w:rPr>
          <w:iCs/>
          <w:lang w:val="uk-UA"/>
        </w:rPr>
      </w:pPr>
      <w:proofErr w:type="spellStart"/>
      <w:r w:rsidRPr="00A24546">
        <w:rPr>
          <w:iCs/>
        </w:rPr>
        <w:t>площею</w:t>
      </w:r>
      <w:proofErr w:type="spellEnd"/>
      <w:r w:rsidRPr="00A24546">
        <w:rPr>
          <w:iCs/>
        </w:rPr>
        <w:t xml:space="preserve"> </w:t>
      </w:r>
      <w:r w:rsidRPr="00A24546">
        <w:rPr>
          <w:iCs/>
          <w:lang w:val="uk-UA"/>
        </w:rPr>
        <w:t>__________</w:t>
      </w:r>
      <w:r w:rsidRPr="00A24546">
        <w:rPr>
          <w:iCs/>
        </w:rPr>
        <w:t xml:space="preserve">га, </w:t>
      </w:r>
    </w:p>
    <w:p w14:paraId="11618BDB" w14:textId="395E8C0D" w:rsidR="00687DCC" w:rsidRPr="00A24546" w:rsidRDefault="00687DCC" w:rsidP="00687DCC">
      <w:pPr>
        <w:pStyle w:val="Default"/>
        <w:jc w:val="both"/>
        <w:rPr>
          <w:iCs/>
          <w:lang w:val="uk-UA"/>
        </w:rPr>
      </w:pPr>
      <w:r w:rsidRPr="00A24546">
        <w:rPr>
          <w:iCs/>
          <w:lang w:val="uk-UA"/>
        </w:rPr>
        <w:t>кадастровий номер земельної ділянки_________________________</w:t>
      </w:r>
      <w:r w:rsidR="00A24546">
        <w:rPr>
          <w:iCs/>
          <w:lang w:val="uk-UA"/>
        </w:rPr>
        <w:t>____________</w:t>
      </w:r>
      <w:r w:rsidRPr="00A24546">
        <w:rPr>
          <w:iCs/>
          <w:lang w:val="uk-UA"/>
        </w:rPr>
        <w:t xml:space="preserve">______ </w:t>
      </w:r>
    </w:p>
    <w:p w14:paraId="663F1292" w14:textId="6C52A3B0" w:rsidR="00687DCC" w:rsidRPr="00A24546" w:rsidRDefault="00687DCC" w:rsidP="00687DCC">
      <w:pPr>
        <w:pStyle w:val="Default"/>
        <w:jc w:val="both"/>
        <w:rPr>
          <w:iCs/>
          <w:lang w:val="uk-UA"/>
        </w:rPr>
      </w:pPr>
      <w:r w:rsidRPr="00A24546">
        <w:rPr>
          <w:iCs/>
        </w:rPr>
        <w:t xml:space="preserve">за </w:t>
      </w:r>
      <w:proofErr w:type="spellStart"/>
      <w:r w:rsidRPr="00A24546">
        <w:rPr>
          <w:iCs/>
        </w:rPr>
        <w:t>рахунок</w:t>
      </w:r>
      <w:proofErr w:type="spellEnd"/>
      <w:r w:rsidRPr="00A24546">
        <w:rPr>
          <w:iCs/>
        </w:rPr>
        <w:t xml:space="preserve"> земель </w:t>
      </w:r>
      <w:r w:rsidRPr="00A24546">
        <w:rPr>
          <w:iCs/>
          <w:lang w:val="uk-UA"/>
        </w:rPr>
        <w:t>___________________________________________</w:t>
      </w:r>
      <w:r w:rsidR="00A24546">
        <w:rPr>
          <w:iCs/>
          <w:lang w:val="uk-UA"/>
        </w:rPr>
        <w:t>_________</w:t>
      </w:r>
      <w:r w:rsidRPr="00A24546">
        <w:rPr>
          <w:iCs/>
          <w:lang w:val="uk-UA"/>
        </w:rPr>
        <w:t>________</w:t>
      </w:r>
    </w:p>
    <w:p w14:paraId="1CB845DB" w14:textId="77777777" w:rsidR="00687DCC" w:rsidRPr="00A24546" w:rsidRDefault="00687DCC" w:rsidP="00687DCC">
      <w:pPr>
        <w:pStyle w:val="Default"/>
        <w:jc w:val="both"/>
        <w:rPr>
          <w:bCs/>
          <w:iCs/>
          <w:lang w:val="uk-UA"/>
        </w:rPr>
      </w:pPr>
      <w:r w:rsidRPr="00A24546">
        <w:rPr>
          <w:bCs/>
          <w:iCs/>
          <w:lang w:val="uk-UA"/>
        </w:rPr>
        <w:t xml:space="preserve">                                                            (вказується  категорія земель)</w:t>
      </w:r>
    </w:p>
    <w:p w14:paraId="645C9BBA" w14:textId="77777777" w:rsidR="00687DCC" w:rsidRPr="00A24546" w:rsidRDefault="00687DCC" w:rsidP="00687DCC">
      <w:pPr>
        <w:pStyle w:val="Default"/>
        <w:jc w:val="both"/>
        <w:rPr>
          <w:iCs/>
          <w:lang w:val="uk-UA"/>
        </w:rPr>
      </w:pPr>
    </w:p>
    <w:p w14:paraId="4FCF1F1D" w14:textId="77777777" w:rsidR="00687DCC" w:rsidRPr="00A24546" w:rsidRDefault="00687DCC" w:rsidP="00687DCC">
      <w:pPr>
        <w:pStyle w:val="Default"/>
        <w:jc w:val="both"/>
        <w:rPr>
          <w:iCs/>
          <w:lang w:val="uk-UA"/>
        </w:rPr>
      </w:pPr>
      <w:r w:rsidRPr="00A24546">
        <w:rPr>
          <w:iCs/>
          <w:lang w:val="uk-UA"/>
        </w:rPr>
        <w:t xml:space="preserve">_______________________________________________ комунальної власності на території Нововолинської ТГ (за межами населених пунктів, </w:t>
      </w:r>
      <w:proofErr w:type="spellStart"/>
      <w:r w:rsidRPr="00A24546">
        <w:rPr>
          <w:iCs/>
          <w:lang w:val="uk-UA"/>
        </w:rPr>
        <w:t>м.Нововолинськ</w:t>
      </w:r>
      <w:proofErr w:type="spellEnd"/>
      <w:r w:rsidRPr="00A24546">
        <w:rPr>
          <w:iCs/>
          <w:lang w:val="uk-UA"/>
        </w:rPr>
        <w:t xml:space="preserve">, </w:t>
      </w:r>
      <w:proofErr w:type="spellStart"/>
      <w:r w:rsidRPr="00A24546">
        <w:rPr>
          <w:iCs/>
          <w:lang w:val="uk-UA"/>
        </w:rPr>
        <w:t>смт.Благодатне</w:t>
      </w:r>
      <w:proofErr w:type="spellEnd"/>
      <w:r w:rsidRPr="00A24546">
        <w:rPr>
          <w:iCs/>
          <w:lang w:val="uk-UA"/>
        </w:rPr>
        <w:t xml:space="preserve">, </w:t>
      </w:r>
      <w:proofErr w:type="spellStart"/>
      <w:r w:rsidRPr="00A24546">
        <w:rPr>
          <w:iCs/>
          <w:lang w:val="uk-UA"/>
        </w:rPr>
        <w:t>с.Грибовиця</w:t>
      </w:r>
      <w:proofErr w:type="spellEnd"/>
      <w:r w:rsidRPr="00A24546">
        <w:rPr>
          <w:iCs/>
          <w:lang w:val="uk-UA"/>
        </w:rPr>
        <w:t xml:space="preserve">, </w:t>
      </w:r>
      <w:proofErr w:type="spellStart"/>
      <w:r w:rsidRPr="00A24546">
        <w:rPr>
          <w:iCs/>
          <w:lang w:val="uk-UA"/>
        </w:rPr>
        <w:t>с.Гряди</w:t>
      </w:r>
      <w:proofErr w:type="spellEnd"/>
      <w:r w:rsidRPr="00A24546">
        <w:rPr>
          <w:iCs/>
          <w:lang w:val="uk-UA"/>
        </w:rPr>
        <w:t xml:space="preserve">, </w:t>
      </w:r>
      <w:proofErr w:type="spellStart"/>
      <w:r w:rsidRPr="00A24546">
        <w:rPr>
          <w:iCs/>
          <w:lang w:val="uk-UA"/>
        </w:rPr>
        <w:t>с.Низкиничі</w:t>
      </w:r>
      <w:proofErr w:type="spellEnd"/>
      <w:r w:rsidRPr="00A24546">
        <w:rPr>
          <w:iCs/>
          <w:lang w:val="uk-UA"/>
        </w:rPr>
        <w:t xml:space="preserve">, </w:t>
      </w:r>
      <w:proofErr w:type="spellStart"/>
      <w:r w:rsidRPr="00A24546">
        <w:rPr>
          <w:iCs/>
          <w:lang w:val="uk-UA"/>
        </w:rPr>
        <w:t>с.Кропивщина</w:t>
      </w:r>
      <w:proofErr w:type="spellEnd"/>
      <w:r w:rsidRPr="00A24546">
        <w:rPr>
          <w:iCs/>
          <w:lang w:val="uk-UA"/>
        </w:rPr>
        <w:t xml:space="preserve">, </w:t>
      </w:r>
      <w:proofErr w:type="spellStart"/>
      <w:r w:rsidRPr="00A24546">
        <w:rPr>
          <w:iCs/>
          <w:lang w:val="uk-UA"/>
        </w:rPr>
        <w:t>с.Тишковичі</w:t>
      </w:r>
      <w:proofErr w:type="spellEnd"/>
      <w:r w:rsidRPr="00A24546">
        <w:rPr>
          <w:iCs/>
          <w:lang w:val="uk-UA"/>
        </w:rPr>
        <w:t xml:space="preserve">, </w:t>
      </w:r>
      <w:proofErr w:type="spellStart"/>
      <w:r w:rsidRPr="00A24546">
        <w:rPr>
          <w:iCs/>
          <w:lang w:val="uk-UA"/>
        </w:rPr>
        <w:t>с.Хренів</w:t>
      </w:r>
      <w:proofErr w:type="spellEnd"/>
      <w:r w:rsidRPr="00A24546">
        <w:rPr>
          <w:iCs/>
          <w:lang w:val="uk-UA"/>
        </w:rPr>
        <w:t xml:space="preserve">) </w:t>
      </w:r>
    </w:p>
    <w:p w14:paraId="57E96EA1" w14:textId="77777777" w:rsidR="00687DCC" w:rsidRPr="00A24546" w:rsidRDefault="00687DCC" w:rsidP="00687DCC">
      <w:pPr>
        <w:pStyle w:val="Default"/>
        <w:jc w:val="center"/>
        <w:rPr>
          <w:bCs/>
          <w:iCs/>
          <w:lang w:val="uk-UA"/>
        </w:rPr>
      </w:pPr>
      <w:r w:rsidRPr="00A24546">
        <w:rPr>
          <w:bCs/>
          <w:iCs/>
          <w:lang w:val="uk-UA"/>
        </w:rPr>
        <w:t>(потрібне підкреслити)</w:t>
      </w:r>
    </w:p>
    <w:p w14:paraId="31460130" w14:textId="4FC4D91B" w:rsidR="00687DCC" w:rsidRPr="00A24546" w:rsidRDefault="00687DCC" w:rsidP="00687DCC">
      <w:pPr>
        <w:pStyle w:val="Default"/>
        <w:rPr>
          <w:iCs/>
          <w:lang w:val="uk-UA"/>
        </w:rPr>
      </w:pPr>
      <w:r w:rsidRPr="00A24546">
        <w:rPr>
          <w:bCs/>
          <w:iCs/>
          <w:lang w:val="uk-UA"/>
        </w:rPr>
        <w:t>за____________________________________________________________________________</w:t>
      </w:r>
    </w:p>
    <w:p w14:paraId="65A85B16" w14:textId="4C75718C" w:rsidR="00687DCC" w:rsidRPr="00A24546" w:rsidRDefault="00687DCC" w:rsidP="00687DCC">
      <w:pPr>
        <w:pStyle w:val="Default"/>
        <w:rPr>
          <w:bCs/>
          <w:iCs/>
          <w:lang w:val="uk-UA"/>
        </w:rPr>
      </w:pPr>
      <w:r w:rsidRPr="00A24546">
        <w:rPr>
          <w:bCs/>
          <w:iCs/>
          <w:lang w:val="uk-UA"/>
        </w:rPr>
        <w:t xml:space="preserve">                  (вказати місце розташування – вулиця, урочище та інше)</w:t>
      </w:r>
    </w:p>
    <w:p w14:paraId="5B9B0ADD" w14:textId="77777777" w:rsidR="00687DCC" w:rsidRPr="00A24546" w:rsidRDefault="00687DCC" w:rsidP="00687DCC">
      <w:pPr>
        <w:ind w:firstLine="708"/>
        <w:rPr>
          <w:rFonts w:ascii="Times New Roman" w:hAnsi="Times New Roman"/>
          <w:sz w:val="24"/>
          <w:szCs w:val="24"/>
        </w:rPr>
      </w:pPr>
      <w:r w:rsidRPr="00A24546">
        <w:rPr>
          <w:rFonts w:ascii="Times New Roman" w:hAnsi="Times New Roman"/>
          <w:sz w:val="24"/>
          <w:szCs w:val="24"/>
        </w:rPr>
        <w:t xml:space="preserve">Даю </w:t>
      </w:r>
      <w:proofErr w:type="spellStart"/>
      <w:r w:rsidRPr="00A24546">
        <w:rPr>
          <w:rFonts w:ascii="Times New Roman" w:hAnsi="Times New Roman"/>
          <w:sz w:val="24"/>
          <w:szCs w:val="24"/>
        </w:rPr>
        <w:t>згоду</w:t>
      </w:r>
      <w:proofErr w:type="spellEnd"/>
      <w:r w:rsidRPr="00A2454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A24546">
        <w:rPr>
          <w:rFonts w:ascii="Times New Roman" w:hAnsi="Times New Roman"/>
          <w:sz w:val="24"/>
          <w:szCs w:val="24"/>
        </w:rPr>
        <w:t>обробку</w:t>
      </w:r>
      <w:proofErr w:type="spellEnd"/>
      <w:r w:rsidRPr="00A24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546">
        <w:rPr>
          <w:rFonts w:ascii="Times New Roman" w:hAnsi="Times New Roman"/>
          <w:sz w:val="24"/>
          <w:szCs w:val="24"/>
        </w:rPr>
        <w:t>моїх</w:t>
      </w:r>
      <w:proofErr w:type="spellEnd"/>
      <w:r w:rsidRPr="00A24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546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A24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546">
        <w:rPr>
          <w:rFonts w:ascii="Times New Roman" w:hAnsi="Times New Roman"/>
          <w:sz w:val="24"/>
          <w:szCs w:val="24"/>
        </w:rPr>
        <w:t>даних</w:t>
      </w:r>
      <w:proofErr w:type="spellEnd"/>
      <w:r w:rsidRPr="00A24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546">
        <w:rPr>
          <w:rFonts w:ascii="Times New Roman" w:hAnsi="Times New Roman"/>
          <w:sz w:val="24"/>
          <w:szCs w:val="24"/>
        </w:rPr>
        <w:t>згідно</w:t>
      </w:r>
      <w:proofErr w:type="spellEnd"/>
      <w:r w:rsidRPr="00A24546">
        <w:rPr>
          <w:rFonts w:ascii="Times New Roman" w:hAnsi="Times New Roman"/>
          <w:sz w:val="24"/>
          <w:szCs w:val="24"/>
        </w:rPr>
        <w:t xml:space="preserve"> ЗУ «Про </w:t>
      </w:r>
      <w:proofErr w:type="spellStart"/>
      <w:r w:rsidRPr="00A24546">
        <w:rPr>
          <w:rFonts w:ascii="Times New Roman" w:hAnsi="Times New Roman"/>
          <w:sz w:val="24"/>
          <w:szCs w:val="24"/>
        </w:rPr>
        <w:t>захист</w:t>
      </w:r>
      <w:proofErr w:type="spellEnd"/>
      <w:r w:rsidRPr="00A24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546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A24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546">
        <w:rPr>
          <w:rFonts w:ascii="Times New Roman" w:hAnsi="Times New Roman"/>
          <w:sz w:val="24"/>
          <w:szCs w:val="24"/>
        </w:rPr>
        <w:t>даних</w:t>
      </w:r>
      <w:proofErr w:type="spellEnd"/>
      <w:r w:rsidRPr="00A24546">
        <w:rPr>
          <w:rFonts w:ascii="Times New Roman" w:hAnsi="Times New Roman"/>
          <w:sz w:val="24"/>
          <w:szCs w:val="24"/>
        </w:rPr>
        <w:t>».</w:t>
      </w:r>
    </w:p>
    <w:p w14:paraId="47CCA334" w14:textId="77777777" w:rsidR="00687DCC" w:rsidRPr="00A24546" w:rsidRDefault="00687DCC" w:rsidP="00687DCC">
      <w:pPr>
        <w:pStyle w:val="Default"/>
        <w:rPr>
          <w:bCs/>
          <w:i/>
          <w:iCs/>
          <w:lang w:val="uk-UA"/>
        </w:rPr>
      </w:pPr>
      <w:r w:rsidRPr="00A24546">
        <w:rPr>
          <w:bCs/>
          <w:i/>
          <w:iCs/>
          <w:lang w:val="uk-UA"/>
        </w:rPr>
        <w:t>_______________</w:t>
      </w:r>
      <w:r w:rsidRPr="00A24546">
        <w:rPr>
          <w:bCs/>
          <w:i/>
          <w:iCs/>
          <w:lang w:val="uk-UA"/>
        </w:rPr>
        <w:tab/>
      </w:r>
      <w:r w:rsidRPr="00A24546">
        <w:rPr>
          <w:bCs/>
          <w:i/>
          <w:iCs/>
          <w:lang w:val="uk-UA"/>
        </w:rPr>
        <w:tab/>
      </w:r>
      <w:r w:rsidRPr="00A24546">
        <w:rPr>
          <w:bCs/>
          <w:i/>
          <w:iCs/>
          <w:lang w:val="uk-UA"/>
        </w:rPr>
        <w:tab/>
      </w:r>
      <w:r w:rsidRPr="00A24546">
        <w:rPr>
          <w:bCs/>
          <w:i/>
          <w:iCs/>
          <w:lang w:val="uk-UA"/>
        </w:rPr>
        <w:tab/>
      </w:r>
      <w:r w:rsidRPr="00A24546">
        <w:rPr>
          <w:bCs/>
          <w:i/>
          <w:iCs/>
          <w:lang w:val="uk-UA"/>
        </w:rPr>
        <w:tab/>
      </w:r>
      <w:r w:rsidRPr="00A24546">
        <w:rPr>
          <w:bCs/>
          <w:i/>
          <w:iCs/>
          <w:lang w:val="uk-UA"/>
        </w:rPr>
        <w:tab/>
      </w:r>
      <w:r w:rsidRPr="00A24546">
        <w:rPr>
          <w:bCs/>
          <w:i/>
          <w:iCs/>
          <w:lang w:val="uk-UA"/>
        </w:rPr>
        <w:tab/>
        <w:t>_________________</w:t>
      </w:r>
    </w:p>
    <w:p w14:paraId="109DCBFF" w14:textId="77777777" w:rsidR="00687DCC" w:rsidRPr="00A24546" w:rsidRDefault="00687DCC" w:rsidP="00687DCC">
      <w:pPr>
        <w:pStyle w:val="Default"/>
        <w:rPr>
          <w:lang w:val="uk-UA"/>
        </w:rPr>
      </w:pPr>
      <w:r w:rsidRPr="00A24546">
        <w:rPr>
          <w:bCs/>
          <w:i/>
          <w:iCs/>
          <w:lang w:val="uk-UA"/>
        </w:rPr>
        <w:t xml:space="preserve">        (дата)</w:t>
      </w:r>
      <w:r w:rsidRPr="00A24546">
        <w:rPr>
          <w:bCs/>
          <w:i/>
          <w:iCs/>
          <w:lang w:val="uk-UA"/>
        </w:rPr>
        <w:tab/>
      </w:r>
      <w:r w:rsidRPr="00A24546">
        <w:rPr>
          <w:bCs/>
          <w:i/>
          <w:iCs/>
          <w:lang w:val="uk-UA"/>
        </w:rPr>
        <w:tab/>
      </w:r>
      <w:r w:rsidRPr="00A24546">
        <w:rPr>
          <w:bCs/>
          <w:i/>
          <w:iCs/>
          <w:lang w:val="uk-UA"/>
        </w:rPr>
        <w:tab/>
      </w:r>
      <w:r w:rsidRPr="00A24546">
        <w:rPr>
          <w:bCs/>
          <w:i/>
          <w:iCs/>
          <w:lang w:val="uk-UA"/>
        </w:rPr>
        <w:tab/>
      </w:r>
      <w:r w:rsidRPr="00A24546">
        <w:rPr>
          <w:bCs/>
          <w:i/>
          <w:iCs/>
          <w:lang w:val="uk-UA"/>
        </w:rPr>
        <w:tab/>
      </w:r>
      <w:r w:rsidRPr="00A24546">
        <w:rPr>
          <w:bCs/>
          <w:i/>
          <w:iCs/>
          <w:lang w:val="uk-UA"/>
        </w:rPr>
        <w:tab/>
      </w:r>
      <w:r w:rsidRPr="00A24546">
        <w:rPr>
          <w:bCs/>
          <w:i/>
          <w:iCs/>
          <w:lang w:val="uk-UA"/>
        </w:rPr>
        <w:tab/>
      </w:r>
      <w:r w:rsidRPr="00A24546">
        <w:rPr>
          <w:bCs/>
          <w:i/>
          <w:iCs/>
          <w:lang w:val="uk-UA"/>
        </w:rPr>
        <w:tab/>
      </w:r>
      <w:r w:rsidRPr="00A24546">
        <w:rPr>
          <w:bCs/>
          <w:i/>
          <w:iCs/>
          <w:lang w:val="uk-UA"/>
        </w:rPr>
        <w:tab/>
        <w:t>(підпис)</w:t>
      </w:r>
    </w:p>
    <w:sectPr w:rsidR="00687DCC" w:rsidRPr="00A24546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6926869">
    <w:abstractNumId w:val="13"/>
  </w:num>
  <w:num w:numId="2" w16cid:durableId="11919885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05470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57520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78885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81666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5870358">
    <w:abstractNumId w:val="37"/>
  </w:num>
  <w:num w:numId="8" w16cid:durableId="16763736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5719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8526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6858116">
    <w:abstractNumId w:val="26"/>
  </w:num>
  <w:num w:numId="12" w16cid:durableId="1546288911">
    <w:abstractNumId w:val="14"/>
  </w:num>
  <w:num w:numId="13" w16cid:durableId="542326774">
    <w:abstractNumId w:val="23"/>
  </w:num>
  <w:num w:numId="14" w16cid:durableId="141237625">
    <w:abstractNumId w:val="16"/>
  </w:num>
  <w:num w:numId="15" w16cid:durableId="149759091">
    <w:abstractNumId w:val="35"/>
  </w:num>
  <w:num w:numId="16" w16cid:durableId="821193637">
    <w:abstractNumId w:val="21"/>
  </w:num>
  <w:num w:numId="17" w16cid:durableId="1283028892">
    <w:abstractNumId w:val="18"/>
  </w:num>
  <w:num w:numId="18" w16cid:durableId="1775009489">
    <w:abstractNumId w:val="8"/>
  </w:num>
  <w:num w:numId="19" w16cid:durableId="1444155139">
    <w:abstractNumId w:val="39"/>
  </w:num>
  <w:num w:numId="20" w16cid:durableId="772893468">
    <w:abstractNumId w:val="30"/>
  </w:num>
  <w:num w:numId="21" w16cid:durableId="773672646">
    <w:abstractNumId w:val="25"/>
  </w:num>
  <w:num w:numId="22" w16cid:durableId="883326931">
    <w:abstractNumId w:val="31"/>
  </w:num>
  <w:num w:numId="23" w16cid:durableId="43677344">
    <w:abstractNumId w:val="19"/>
  </w:num>
  <w:num w:numId="24" w16cid:durableId="1850945451">
    <w:abstractNumId w:val="28"/>
  </w:num>
  <w:num w:numId="25" w16cid:durableId="1264386079">
    <w:abstractNumId w:val="29"/>
  </w:num>
  <w:num w:numId="26" w16cid:durableId="1593080057">
    <w:abstractNumId w:val="2"/>
  </w:num>
  <w:num w:numId="27" w16cid:durableId="97991049">
    <w:abstractNumId w:val="0"/>
  </w:num>
  <w:num w:numId="28" w16cid:durableId="906384818">
    <w:abstractNumId w:val="40"/>
  </w:num>
  <w:num w:numId="29" w16cid:durableId="1815294670">
    <w:abstractNumId w:val="15"/>
  </w:num>
  <w:num w:numId="30" w16cid:durableId="1955478485">
    <w:abstractNumId w:val="27"/>
  </w:num>
  <w:num w:numId="31" w16cid:durableId="631205085">
    <w:abstractNumId w:val="9"/>
  </w:num>
  <w:num w:numId="32" w16cid:durableId="266743291">
    <w:abstractNumId w:val="3"/>
  </w:num>
  <w:num w:numId="33" w16cid:durableId="379596407">
    <w:abstractNumId w:val="4"/>
  </w:num>
  <w:num w:numId="34" w16cid:durableId="662199012">
    <w:abstractNumId w:val="7"/>
  </w:num>
  <w:num w:numId="35" w16cid:durableId="156579204">
    <w:abstractNumId w:val="33"/>
  </w:num>
  <w:num w:numId="36" w16cid:durableId="1457914613">
    <w:abstractNumId w:val="32"/>
  </w:num>
  <w:num w:numId="37" w16cid:durableId="722679071">
    <w:abstractNumId w:val="20"/>
  </w:num>
  <w:num w:numId="38" w16cid:durableId="789250373">
    <w:abstractNumId w:val="5"/>
  </w:num>
  <w:num w:numId="39" w16cid:durableId="962686415">
    <w:abstractNumId w:val="12"/>
  </w:num>
  <w:num w:numId="40" w16cid:durableId="2086340317">
    <w:abstractNumId w:val="34"/>
  </w:num>
  <w:num w:numId="41" w16cid:durableId="7309269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62DF9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242B6"/>
    <w:rsid w:val="00533593"/>
    <w:rsid w:val="00536958"/>
    <w:rsid w:val="00550A27"/>
    <w:rsid w:val="00551BCF"/>
    <w:rsid w:val="005679AE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87DCC"/>
    <w:rsid w:val="006909E7"/>
    <w:rsid w:val="006A1A09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1344A"/>
    <w:rsid w:val="00A21888"/>
    <w:rsid w:val="00A24546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3270E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A3461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54FDD0F0-2AC3-4ADE-8C27-EDC1BA27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87D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D111E-B0D0-4DD6-B12E-7A5B8240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6840</Words>
  <Characters>3900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10719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5</cp:revision>
  <cp:lastPrinted>2024-06-26T09:35:00Z</cp:lastPrinted>
  <dcterms:created xsi:type="dcterms:W3CDTF">2024-06-13T12:58:00Z</dcterms:created>
  <dcterms:modified xsi:type="dcterms:W3CDTF">2024-06-26T09:36:00Z</dcterms:modified>
</cp:coreProperties>
</file>