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94" w:rsidRPr="007067DA" w:rsidRDefault="00F426EA" w:rsidP="004B2B96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B2B96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C72BF6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31FF2"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8E49D3" w:rsidRDefault="006A5A45" w:rsidP="00FE75C0">
      <w:pPr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 w:rsidR="008E49D3">
        <w:rPr>
          <w:b/>
          <w:sz w:val="32"/>
          <w:szCs w:val="32"/>
        </w:rPr>
        <w:t xml:space="preserve">        </w:t>
      </w:r>
      <w:r w:rsidR="00F426EA">
        <w:rPr>
          <w:b/>
          <w:sz w:val="32"/>
          <w:szCs w:val="32"/>
        </w:rPr>
        <w:t xml:space="preserve">       </w:t>
      </w:r>
      <w:r w:rsidR="008E49D3">
        <w:rPr>
          <w:b/>
          <w:sz w:val="32"/>
          <w:szCs w:val="32"/>
        </w:rPr>
        <w:t xml:space="preserve">  </w:t>
      </w:r>
      <w:r w:rsidR="00F426EA">
        <w:rPr>
          <w:b/>
          <w:sz w:val="32"/>
          <w:szCs w:val="32"/>
        </w:rPr>
        <w:t xml:space="preserve">    </w:t>
      </w:r>
      <w:r w:rsidR="008E49D3">
        <w:rPr>
          <w:b/>
          <w:sz w:val="32"/>
          <w:szCs w:val="32"/>
        </w:rPr>
        <w:t xml:space="preserve"> </w:t>
      </w:r>
      <w:r w:rsidR="00C72BF6">
        <w:rPr>
          <w:b/>
          <w:sz w:val="32"/>
          <w:szCs w:val="32"/>
        </w:rPr>
        <w:t xml:space="preserve">             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Default="00DB74E5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733D">
        <w:rPr>
          <w:sz w:val="28"/>
          <w:szCs w:val="28"/>
        </w:rPr>
        <w:t>вересня</w:t>
      </w:r>
      <w:r w:rsidR="008E49D3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88733D">
        <w:rPr>
          <w:sz w:val="28"/>
          <w:szCs w:val="28"/>
        </w:rPr>
        <w:t>24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C72BF6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C72BF6">
        <w:rPr>
          <w:sz w:val="28"/>
          <w:szCs w:val="28"/>
        </w:rPr>
        <w:t xml:space="preserve">                          </w:t>
      </w:r>
      <w:r w:rsidR="00CD471B">
        <w:rPr>
          <w:sz w:val="28"/>
          <w:szCs w:val="28"/>
        </w:rPr>
        <w:t xml:space="preserve">  </w:t>
      </w:r>
      <w:r w:rsidR="00CD471B" w:rsidRPr="00CD471B">
        <w:rPr>
          <w:b/>
          <w:sz w:val="28"/>
          <w:szCs w:val="28"/>
        </w:rPr>
        <w:t>ПРОЄКТ</w:t>
      </w:r>
      <w:r w:rsidR="00F426EA" w:rsidRPr="00CD471B">
        <w:rPr>
          <w:b/>
          <w:sz w:val="28"/>
          <w:szCs w:val="28"/>
        </w:rPr>
        <w:t xml:space="preserve"> </w:t>
      </w:r>
    </w:p>
    <w:p w:rsidR="0088733D" w:rsidRPr="0088733D" w:rsidRDefault="0088733D" w:rsidP="0088733D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88733D">
        <w:rPr>
          <w:sz w:val="28"/>
          <w:szCs w:val="28"/>
        </w:rPr>
        <w:t xml:space="preserve"> роботу</w:t>
      </w:r>
      <w:r>
        <w:rPr>
          <w:sz w:val="28"/>
          <w:szCs w:val="28"/>
        </w:rPr>
        <w:t xml:space="preserve"> КП «</w:t>
      </w:r>
      <w:proofErr w:type="spellStart"/>
      <w:r>
        <w:rPr>
          <w:sz w:val="28"/>
          <w:szCs w:val="28"/>
        </w:rPr>
        <w:t>Нововолинськводоканал</w:t>
      </w:r>
      <w:proofErr w:type="spellEnd"/>
      <w:r>
        <w:rPr>
          <w:sz w:val="28"/>
          <w:szCs w:val="28"/>
        </w:rPr>
        <w:t>»</w:t>
      </w:r>
    </w:p>
    <w:p w:rsidR="004B2B96" w:rsidRDefault="0088733D" w:rsidP="0088733D">
      <w:pPr>
        <w:jc w:val="both"/>
        <w:rPr>
          <w:sz w:val="28"/>
          <w:szCs w:val="28"/>
        </w:rPr>
      </w:pPr>
      <w:r w:rsidRPr="0088733D">
        <w:rPr>
          <w:sz w:val="28"/>
          <w:szCs w:val="28"/>
        </w:rPr>
        <w:t>у 2024 році</w:t>
      </w:r>
    </w:p>
    <w:p w:rsidR="0088733D" w:rsidRPr="0088733D" w:rsidRDefault="0088733D" w:rsidP="0088733D">
      <w:pPr>
        <w:spacing w:before="240" w:after="240"/>
        <w:jc w:val="both"/>
        <w:rPr>
          <w:sz w:val="28"/>
          <w:szCs w:val="28"/>
        </w:rPr>
      </w:pPr>
    </w:p>
    <w:p w:rsidR="008E49D3" w:rsidRPr="007B7B6D" w:rsidRDefault="0088733D" w:rsidP="0088733D">
      <w:pPr>
        <w:ind w:firstLine="567"/>
        <w:jc w:val="both"/>
        <w:rPr>
          <w:sz w:val="28"/>
          <w:szCs w:val="28"/>
        </w:rPr>
      </w:pPr>
      <w:r w:rsidRPr="0088733D"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B83752" w:rsidRPr="0088733D">
        <w:rPr>
          <w:sz w:val="28"/>
          <w:szCs w:val="28"/>
        </w:rPr>
        <w:t>,</w:t>
      </w:r>
      <w:r w:rsidR="008E49D3" w:rsidRPr="007B7B6D">
        <w:rPr>
          <w:sz w:val="28"/>
          <w:szCs w:val="28"/>
        </w:rPr>
        <w:t xml:space="preserve"> </w:t>
      </w:r>
      <w:r w:rsidR="00750C08" w:rsidRPr="00750C08">
        <w:rPr>
          <w:sz w:val="28"/>
          <w:szCs w:val="28"/>
        </w:rPr>
        <w:t>заслухавши звіт начальника КП «</w:t>
      </w:r>
      <w:proofErr w:type="spellStart"/>
      <w:r w:rsidR="00750C08" w:rsidRPr="00750C08">
        <w:rPr>
          <w:sz w:val="28"/>
          <w:szCs w:val="28"/>
        </w:rPr>
        <w:t>Нововолинськводоканал</w:t>
      </w:r>
      <w:proofErr w:type="spellEnd"/>
      <w:r w:rsidR="00750C08" w:rsidRPr="00750C08">
        <w:rPr>
          <w:sz w:val="28"/>
          <w:szCs w:val="28"/>
        </w:rPr>
        <w:t xml:space="preserve">» </w:t>
      </w:r>
      <w:r w:rsidR="00750C08"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Шевчика П.І. про роботу та результати діяльності комунального п</w:t>
      </w:r>
      <w:r w:rsidR="00750C08">
        <w:rPr>
          <w:sz w:val="28"/>
          <w:szCs w:val="28"/>
        </w:rPr>
        <w:t>ідприємства за підсумками січня</w:t>
      </w:r>
      <w:r w:rsidR="00750C08" w:rsidRPr="00750C08">
        <w:rPr>
          <w:sz w:val="28"/>
          <w:szCs w:val="28"/>
        </w:rPr>
        <w:t xml:space="preserve"> </w:t>
      </w:r>
      <w:r w:rsidR="00750C08">
        <w:rPr>
          <w:sz w:val="28"/>
          <w:szCs w:val="28"/>
        </w:rPr>
        <w:t>–</w:t>
      </w:r>
      <w:r w:rsidR="00750C08" w:rsidRPr="00750C08">
        <w:rPr>
          <w:sz w:val="28"/>
          <w:szCs w:val="28"/>
        </w:rPr>
        <w:t xml:space="preserve"> серпня 2024 року</w:t>
      </w:r>
      <w:r w:rsidR="008E49D3" w:rsidRPr="007B7B6D">
        <w:rPr>
          <w:sz w:val="28"/>
          <w:szCs w:val="28"/>
        </w:rPr>
        <w:t xml:space="preserve">, </w:t>
      </w:r>
      <w:r w:rsidR="008E49D3" w:rsidRPr="002E4353">
        <w:rPr>
          <w:sz w:val="28"/>
          <w:szCs w:val="28"/>
        </w:rPr>
        <w:t>міська рада</w:t>
      </w:r>
      <w:r w:rsidR="008E49D3" w:rsidRPr="007B7B6D">
        <w:rPr>
          <w:sz w:val="28"/>
          <w:szCs w:val="28"/>
        </w:rPr>
        <w:t xml:space="preserve"> </w:t>
      </w:r>
    </w:p>
    <w:p w:rsidR="008E49D3" w:rsidRPr="007B7B6D" w:rsidRDefault="008E49D3" w:rsidP="008E49D3">
      <w:pPr>
        <w:jc w:val="both"/>
        <w:rPr>
          <w:sz w:val="28"/>
          <w:szCs w:val="28"/>
        </w:rPr>
      </w:pPr>
    </w:p>
    <w:p w:rsidR="008E49D3" w:rsidRPr="007B7B6D" w:rsidRDefault="008E49D3" w:rsidP="008E49D3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8E49D3" w:rsidRPr="007B7B6D" w:rsidRDefault="008E49D3" w:rsidP="008E49D3">
      <w:pPr>
        <w:jc w:val="both"/>
        <w:rPr>
          <w:sz w:val="28"/>
          <w:szCs w:val="28"/>
        </w:rPr>
      </w:pPr>
    </w:p>
    <w:p w:rsidR="003963D8" w:rsidRPr="003963D8" w:rsidRDefault="003963D8" w:rsidP="00677D27">
      <w:pPr>
        <w:pStyle w:val="af2"/>
        <w:numPr>
          <w:ilvl w:val="0"/>
          <w:numId w:val="14"/>
        </w:numPr>
        <w:ind w:left="0" w:firstLine="360"/>
        <w:rPr>
          <w:sz w:val="28"/>
          <w:szCs w:val="24"/>
        </w:rPr>
      </w:pPr>
      <w:r w:rsidRPr="003963D8">
        <w:rPr>
          <w:sz w:val="28"/>
          <w:szCs w:val="24"/>
        </w:rPr>
        <w:t>Інформацію про роботу КП «</w:t>
      </w:r>
      <w:proofErr w:type="spellStart"/>
      <w:r w:rsidRPr="003963D8">
        <w:rPr>
          <w:sz w:val="28"/>
          <w:szCs w:val="24"/>
        </w:rPr>
        <w:t>Нововолинськводоканал</w:t>
      </w:r>
      <w:proofErr w:type="spellEnd"/>
      <w:r w:rsidRPr="003963D8">
        <w:rPr>
          <w:sz w:val="28"/>
          <w:szCs w:val="24"/>
        </w:rPr>
        <w:t>»</w:t>
      </w:r>
      <w:r>
        <w:rPr>
          <w:sz w:val="28"/>
          <w:szCs w:val="24"/>
        </w:rPr>
        <w:t xml:space="preserve"> </w:t>
      </w:r>
      <w:r w:rsidRPr="003963D8">
        <w:rPr>
          <w:sz w:val="28"/>
          <w:szCs w:val="24"/>
        </w:rPr>
        <w:t xml:space="preserve">у 2024 році </w:t>
      </w:r>
      <w:r w:rsidR="00677D27">
        <w:rPr>
          <w:sz w:val="28"/>
          <w:szCs w:val="24"/>
        </w:rPr>
        <w:t>взяти до ві</w:t>
      </w:r>
      <w:r w:rsidRPr="003963D8">
        <w:rPr>
          <w:sz w:val="28"/>
          <w:szCs w:val="24"/>
        </w:rPr>
        <w:t>дома (додається).</w:t>
      </w:r>
    </w:p>
    <w:p w:rsidR="00750C08" w:rsidRDefault="00677D27" w:rsidP="00750C08">
      <w:pPr>
        <w:pStyle w:val="af2"/>
        <w:numPr>
          <w:ilvl w:val="0"/>
          <w:numId w:val="14"/>
        </w:numPr>
        <w:autoSpaceDE/>
        <w:ind w:left="0" w:firstLine="360"/>
        <w:jc w:val="both"/>
        <w:rPr>
          <w:sz w:val="28"/>
          <w:szCs w:val="24"/>
        </w:rPr>
      </w:pPr>
      <w:r>
        <w:rPr>
          <w:sz w:val="28"/>
          <w:szCs w:val="24"/>
        </w:rPr>
        <w:t>Визнати роботу</w:t>
      </w:r>
      <w:r w:rsidR="00750C08" w:rsidRPr="00750C08">
        <w:rPr>
          <w:sz w:val="28"/>
          <w:szCs w:val="24"/>
        </w:rPr>
        <w:t xml:space="preserve"> КП «</w:t>
      </w:r>
      <w:proofErr w:type="spellStart"/>
      <w:r w:rsidR="00750C08" w:rsidRPr="00750C08">
        <w:rPr>
          <w:sz w:val="28"/>
          <w:szCs w:val="24"/>
        </w:rPr>
        <w:t>Нововолинськводоканал</w:t>
      </w:r>
      <w:proofErr w:type="spellEnd"/>
      <w:r w:rsidR="00750C08" w:rsidRPr="00750C08">
        <w:rPr>
          <w:sz w:val="28"/>
          <w:szCs w:val="24"/>
        </w:rPr>
        <w:t>»</w:t>
      </w:r>
      <w:r w:rsidR="00750C08">
        <w:rPr>
          <w:sz w:val="28"/>
          <w:szCs w:val="24"/>
        </w:rPr>
        <w:t xml:space="preserve"> </w:t>
      </w:r>
      <w:r w:rsidR="00750C08" w:rsidRPr="00750C08">
        <w:rPr>
          <w:sz w:val="28"/>
          <w:szCs w:val="24"/>
        </w:rPr>
        <w:t>у 2024 році задовільною</w:t>
      </w:r>
      <w:r w:rsidR="00750C08">
        <w:rPr>
          <w:sz w:val="28"/>
          <w:szCs w:val="24"/>
        </w:rPr>
        <w:t>.</w:t>
      </w:r>
    </w:p>
    <w:p w:rsidR="00750C08" w:rsidRDefault="00750C08" w:rsidP="00750C08">
      <w:pPr>
        <w:pStyle w:val="af2"/>
        <w:numPr>
          <w:ilvl w:val="0"/>
          <w:numId w:val="14"/>
        </w:numPr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>Рекомендувати КП «</w:t>
      </w:r>
      <w:proofErr w:type="spellStart"/>
      <w:r>
        <w:rPr>
          <w:sz w:val="28"/>
          <w:szCs w:val="24"/>
        </w:rPr>
        <w:t>Нововолинськводоканал</w:t>
      </w:r>
      <w:proofErr w:type="spellEnd"/>
      <w:r>
        <w:rPr>
          <w:sz w:val="28"/>
          <w:szCs w:val="24"/>
        </w:rPr>
        <w:t>»:</w:t>
      </w:r>
    </w:p>
    <w:p w:rsid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>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:rsidR="00750C08" w:rsidRP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4"/>
        </w:rPr>
        <w:t xml:space="preserve">Вживати заходів для запобігання виникнення заборгованості населення за надання послуг </w:t>
      </w:r>
      <w:r w:rsidR="00677D27">
        <w:rPr>
          <w:sz w:val="28"/>
          <w:szCs w:val="24"/>
        </w:rPr>
        <w:t>з централізованого</w:t>
      </w:r>
      <w:r w:rsidRPr="00750C08">
        <w:rPr>
          <w:sz w:val="28"/>
          <w:szCs w:val="24"/>
        </w:rPr>
        <w:t xml:space="preserve"> водопостачання та централізованого водовідведення.</w:t>
      </w:r>
    </w:p>
    <w:p w:rsidR="00750C08" w:rsidRPr="00750C08" w:rsidRDefault="00750C08" w:rsidP="00750C08">
      <w:pPr>
        <w:pStyle w:val="af2"/>
        <w:numPr>
          <w:ilvl w:val="1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8"/>
        </w:rPr>
        <w:t>Посилити контроль за раціональним використанням питної води, вжити заходів щодо встановлення всіма абонентами засобів обліку води.</w:t>
      </w:r>
    </w:p>
    <w:p w:rsidR="008E49D3" w:rsidRPr="00750C08" w:rsidRDefault="008E49D3" w:rsidP="00750C08">
      <w:pPr>
        <w:pStyle w:val="af2"/>
        <w:numPr>
          <w:ilvl w:val="0"/>
          <w:numId w:val="14"/>
        </w:numPr>
        <w:tabs>
          <w:tab w:val="left" w:pos="851"/>
        </w:tabs>
        <w:autoSpaceDE/>
        <w:ind w:left="0" w:firstLine="360"/>
        <w:jc w:val="both"/>
        <w:rPr>
          <w:sz w:val="28"/>
          <w:szCs w:val="24"/>
        </w:rPr>
      </w:pPr>
      <w:r w:rsidRPr="00750C08">
        <w:rPr>
          <w:sz w:val="28"/>
          <w:szCs w:val="28"/>
        </w:rPr>
        <w:t>Контроль за виконанням рішення поклас</w:t>
      </w:r>
      <w:r w:rsidR="00750C08">
        <w:rPr>
          <w:sz w:val="28"/>
          <w:szCs w:val="28"/>
        </w:rPr>
        <w:t xml:space="preserve">ти на постійну комісію з питань </w:t>
      </w:r>
      <w:r w:rsidR="00A755BE" w:rsidRPr="00750C08">
        <w:rPr>
          <w:sz w:val="28"/>
          <w:szCs w:val="28"/>
        </w:rPr>
        <w:t>житлово-комунального</w:t>
      </w:r>
      <w:r w:rsidR="00C72BF6" w:rsidRPr="00750C08">
        <w:rPr>
          <w:sz w:val="28"/>
          <w:szCs w:val="28"/>
        </w:rPr>
        <w:t xml:space="preserve"> </w:t>
      </w:r>
      <w:r w:rsidRPr="00750C08">
        <w:rPr>
          <w:sz w:val="28"/>
          <w:szCs w:val="28"/>
        </w:rPr>
        <w:t>господарства,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благоустрою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та</w:t>
      </w:r>
      <w:r w:rsidR="00C72BF6" w:rsidRPr="00750C08">
        <w:rPr>
          <w:sz w:val="28"/>
          <w:szCs w:val="28"/>
        </w:rPr>
        <w:t xml:space="preserve"> </w:t>
      </w:r>
      <w:r w:rsidR="00A755BE" w:rsidRPr="00750C08">
        <w:rPr>
          <w:sz w:val="28"/>
          <w:szCs w:val="28"/>
        </w:rPr>
        <w:t>екології,</w:t>
      </w:r>
      <w:r w:rsidR="00C72BF6" w:rsidRPr="00750C08">
        <w:rPr>
          <w:sz w:val="28"/>
          <w:szCs w:val="28"/>
        </w:rPr>
        <w:t xml:space="preserve"> </w:t>
      </w:r>
      <w:r w:rsidR="00750C08" w:rsidRPr="00750C08">
        <w:rPr>
          <w:sz w:val="28"/>
          <w:szCs w:val="28"/>
        </w:rPr>
        <w:t xml:space="preserve">заступника </w:t>
      </w:r>
      <w:r w:rsidRPr="00750C08">
        <w:rPr>
          <w:sz w:val="28"/>
          <w:szCs w:val="28"/>
        </w:rPr>
        <w:t xml:space="preserve">міського голови з питань діяльності виконавчих органів Миколу </w:t>
      </w:r>
      <w:proofErr w:type="spellStart"/>
      <w:r w:rsidRPr="00750C08">
        <w:rPr>
          <w:sz w:val="28"/>
          <w:szCs w:val="28"/>
        </w:rPr>
        <w:t>Пасевича</w:t>
      </w:r>
      <w:proofErr w:type="spellEnd"/>
      <w:r w:rsidRPr="00750C08">
        <w:rPr>
          <w:sz w:val="28"/>
          <w:szCs w:val="28"/>
        </w:rPr>
        <w:t>.</w:t>
      </w:r>
    </w:p>
    <w:p w:rsidR="008E49D3" w:rsidRDefault="008E49D3" w:rsidP="00B66476">
      <w:pPr>
        <w:ind w:firstLine="360"/>
        <w:jc w:val="both"/>
        <w:rPr>
          <w:sz w:val="28"/>
          <w:szCs w:val="28"/>
        </w:rPr>
      </w:pPr>
    </w:p>
    <w:p w:rsidR="008E49D3" w:rsidRDefault="008E49D3" w:rsidP="008E49D3">
      <w:pPr>
        <w:jc w:val="both"/>
        <w:rPr>
          <w:sz w:val="28"/>
          <w:szCs w:val="28"/>
        </w:rPr>
      </w:pPr>
    </w:p>
    <w:p w:rsidR="00857619" w:rsidRPr="007B7B6D" w:rsidRDefault="00857619" w:rsidP="008E49D3">
      <w:pPr>
        <w:jc w:val="both"/>
        <w:rPr>
          <w:sz w:val="28"/>
          <w:szCs w:val="28"/>
        </w:rPr>
      </w:pPr>
    </w:p>
    <w:p w:rsidR="008E49D3" w:rsidRPr="007B7B6D" w:rsidRDefault="008E49D3" w:rsidP="00C72BF6">
      <w:pPr>
        <w:spacing w:line="276" w:lineRule="auto"/>
        <w:jc w:val="both"/>
        <w:rPr>
          <w:sz w:val="28"/>
          <w:szCs w:val="28"/>
        </w:rPr>
      </w:pPr>
      <w:r w:rsidRPr="007B7B6D">
        <w:rPr>
          <w:sz w:val="28"/>
          <w:szCs w:val="28"/>
        </w:rPr>
        <w:t xml:space="preserve">Міський голова                                             </w:t>
      </w:r>
      <w:r>
        <w:rPr>
          <w:sz w:val="28"/>
          <w:szCs w:val="28"/>
        </w:rPr>
        <w:t xml:space="preserve">                         </w:t>
      </w:r>
      <w:r w:rsidR="004B2B9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Борис КАРПУС</w:t>
      </w:r>
    </w:p>
    <w:p w:rsidR="008E49D3" w:rsidRPr="00750C08" w:rsidRDefault="008E49D3" w:rsidP="00C72BF6">
      <w:pPr>
        <w:spacing w:line="276" w:lineRule="auto"/>
        <w:jc w:val="both"/>
        <w:rPr>
          <w:sz w:val="24"/>
          <w:szCs w:val="24"/>
        </w:rPr>
      </w:pPr>
    </w:p>
    <w:p w:rsidR="008E49D3" w:rsidRDefault="00750C08" w:rsidP="00C72B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Павло Шевчик</w:t>
      </w:r>
    </w:p>
    <w:p w:rsidR="00750C08" w:rsidRDefault="00750C08" w:rsidP="00C72BF6">
      <w:pPr>
        <w:spacing w:line="276" w:lineRule="auto"/>
        <w:jc w:val="both"/>
        <w:rPr>
          <w:sz w:val="24"/>
          <w:szCs w:val="24"/>
        </w:rPr>
      </w:pPr>
    </w:p>
    <w:p w:rsidR="00750C08" w:rsidRPr="00750C08" w:rsidRDefault="00750C08" w:rsidP="00750C08">
      <w:pPr>
        <w:spacing w:line="276" w:lineRule="auto"/>
        <w:jc w:val="both"/>
        <w:rPr>
          <w:sz w:val="24"/>
          <w:szCs w:val="24"/>
        </w:rPr>
      </w:pPr>
    </w:p>
    <w:p w:rsidR="00FB0AFE" w:rsidRDefault="00FB0AFE" w:rsidP="0014658E">
      <w:pPr>
        <w:spacing w:line="276" w:lineRule="auto"/>
        <w:jc w:val="center"/>
        <w:rPr>
          <w:sz w:val="28"/>
          <w:szCs w:val="28"/>
        </w:rPr>
      </w:pPr>
    </w:p>
    <w:p w:rsidR="00265966" w:rsidRDefault="00265966" w:rsidP="0014658E">
      <w:pPr>
        <w:spacing w:line="276" w:lineRule="auto"/>
        <w:jc w:val="center"/>
        <w:rPr>
          <w:sz w:val="28"/>
          <w:szCs w:val="28"/>
        </w:rPr>
      </w:pPr>
    </w:p>
    <w:p w:rsidR="00265966" w:rsidRDefault="00265966" w:rsidP="0014658E">
      <w:pPr>
        <w:spacing w:line="276" w:lineRule="auto"/>
        <w:jc w:val="center"/>
        <w:rPr>
          <w:sz w:val="28"/>
          <w:szCs w:val="28"/>
        </w:rPr>
      </w:pPr>
    </w:p>
    <w:p w:rsidR="00265966" w:rsidRDefault="00265966" w:rsidP="0014658E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750C08" w:rsidRPr="00750C08" w:rsidRDefault="00750C08" w:rsidP="0014658E">
      <w:pPr>
        <w:spacing w:line="276" w:lineRule="auto"/>
        <w:jc w:val="center"/>
        <w:rPr>
          <w:sz w:val="28"/>
          <w:szCs w:val="28"/>
        </w:rPr>
      </w:pPr>
      <w:r w:rsidRPr="00750C08">
        <w:rPr>
          <w:sz w:val="28"/>
          <w:szCs w:val="28"/>
        </w:rPr>
        <w:t>ЗВІТ</w:t>
      </w:r>
    </w:p>
    <w:p w:rsidR="00750C08" w:rsidRPr="00750C08" w:rsidRDefault="00750C08" w:rsidP="0014658E">
      <w:pPr>
        <w:spacing w:line="276" w:lineRule="auto"/>
        <w:jc w:val="center"/>
        <w:rPr>
          <w:sz w:val="28"/>
          <w:szCs w:val="28"/>
        </w:rPr>
      </w:pPr>
      <w:r w:rsidRPr="00750C08">
        <w:rPr>
          <w:sz w:val="28"/>
          <w:szCs w:val="28"/>
        </w:rPr>
        <w:t>про роботу КП «</w:t>
      </w:r>
      <w:proofErr w:type="spellStart"/>
      <w:r w:rsidRPr="00750C08">
        <w:rPr>
          <w:sz w:val="28"/>
          <w:szCs w:val="28"/>
        </w:rPr>
        <w:t>Нововолинськводоканал</w:t>
      </w:r>
      <w:proofErr w:type="spellEnd"/>
      <w:r w:rsidRPr="00750C08">
        <w:rPr>
          <w:sz w:val="28"/>
          <w:szCs w:val="28"/>
        </w:rPr>
        <w:t>» у 2024 року</w:t>
      </w:r>
    </w:p>
    <w:p w:rsidR="00750C08" w:rsidRPr="00750C08" w:rsidRDefault="00750C08" w:rsidP="00750C08">
      <w:pPr>
        <w:spacing w:line="276" w:lineRule="auto"/>
        <w:jc w:val="both"/>
        <w:rPr>
          <w:sz w:val="28"/>
          <w:szCs w:val="28"/>
        </w:rPr>
      </w:pP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Комунальне підприємство «</w:t>
      </w:r>
      <w:proofErr w:type="spellStart"/>
      <w:r w:rsidRPr="00750C08">
        <w:rPr>
          <w:sz w:val="28"/>
          <w:szCs w:val="28"/>
        </w:rPr>
        <w:t>Нововолинськводоканал</w:t>
      </w:r>
      <w:proofErr w:type="spellEnd"/>
      <w:r w:rsidRPr="00750C08">
        <w:rPr>
          <w:sz w:val="28"/>
          <w:szCs w:val="28"/>
        </w:rPr>
        <w:t>» надає послуги з централізованого водопостачання та централізованого водовідведення населенню міста Нововолинська, селища Благодатне т</w:t>
      </w:r>
      <w:r w:rsidR="00677D27">
        <w:rPr>
          <w:sz w:val="28"/>
          <w:szCs w:val="28"/>
        </w:rPr>
        <w:t xml:space="preserve">а селам територіальної громади </w:t>
      </w:r>
      <w:proofErr w:type="spellStart"/>
      <w:r w:rsidR="00677D27">
        <w:rPr>
          <w:sz w:val="28"/>
          <w:szCs w:val="28"/>
        </w:rPr>
        <w:t>Низкиничі</w:t>
      </w:r>
      <w:proofErr w:type="spellEnd"/>
      <w:r w:rsidR="00677D27">
        <w:rPr>
          <w:sz w:val="28"/>
          <w:szCs w:val="28"/>
        </w:rPr>
        <w:t>,</w:t>
      </w:r>
      <w:r w:rsidRPr="00750C08">
        <w:rPr>
          <w:sz w:val="28"/>
          <w:szCs w:val="28"/>
        </w:rPr>
        <w:t xml:space="preserve"> </w:t>
      </w:r>
      <w:proofErr w:type="spellStart"/>
      <w:r w:rsidRPr="00750C08">
        <w:rPr>
          <w:sz w:val="28"/>
          <w:szCs w:val="28"/>
        </w:rPr>
        <w:t>Хренів</w:t>
      </w:r>
      <w:proofErr w:type="spellEnd"/>
      <w:r w:rsidRPr="00750C08">
        <w:rPr>
          <w:sz w:val="28"/>
          <w:szCs w:val="28"/>
        </w:rPr>
        <w:t xml:space="preserve">, Гряди, </w:t>
      </w:r>
      <w:proofErr w:type="spellStart"/>
      <w:r w:rsidRPr="00750C08">
        <w:rPr>
          <w:sz w:val="28"/>
          <w:szCs w:val="28"/>
        </w:rPr>
        <w:t>Кропивщина</w:t>
      </w:r>
      <w:proofErr w:type="spellEnd"/>
      <w:r w:rsidRPr="00750C08">
        <w:rPr>
          <w:sz w:val="28"/>
          <w:szCs w:val="28"/>
        </w:rPr>
        <w:t xml:space="preserve">, </w:t>
      </w:r>
      <w:proofErr w:type="spellStart"/>
      <w:r w:rsidRPr="00750C08">
        <w:rPr>
          <w:sz w:val="28"/>
          <w:szCs w:val="28"/>
        </w:rPr>
        <w:t>Ти</w:t>
      </w:r>
      <w:r w:rsidR="00677D27">
        <w:rPr>
          <w:sz w:val="28"/>
          <w:szCs w:val="28"/>
        </w:rPr>
        <w:t>шковичі</w:t>
      </w:r>
      <w:proofErr w:type="spellEnd"/>
      <w:r w:rsidR="00677D27">
        <w:rPr>
          <w:sz w:val="28"/>
          <w:szCs w:val="28"/>
        </w:rPr>
        <w:t xml:space="preserve">, </w:t>
      </w:r>
      <w:proofErr w:type="spellStart"/>
      <w:r w:rsidR="00677D27">
        <w:rPr>
          <w:sz w:val="28"/>
          <w:szCs w:val="28"/>
        </w:rPr>
        <w:t>Грибовиця</w:t>
      </w:r>
      <w:proofErr w:type="spellEnd"/>
      <w:r w:rsidR="00677D27">
        <w:rPr>
          <w:sz w:val="28"/>
          <w:szCs w:val="28"/>
        </w:rPr>
        <w:t>,</w:t>
      </w:r>
      <w:r w:rsidRPr="00750C08">
        <w:rPr>
          <w:sz w:val="28"/>
          <w:szCs w:val="28"/>
        </w:rPr>
        <w:t xml:space="preserve"> комунальним та промисловим підприємствам, бюджетним </w:t>
      </w:r>
      <w:r w:rsidR="00677D27">
        <w:rPr>
          <w:sz w:val="28"/>
          <w:szCs w:val="28"/>
        </w:rPr>
        <w:t>установи та іншим організаціям.</w:t>
      </w:r>
    </w:p>
    <w:p w:rsidR="00677D27" w:rsidRDefault="00677D27" w:rsidP="00677D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Нововолинськводоканал</w:t>
      </w:r>
      <w:proofErr w:type="spellEnd"/>
      <w:r>
        <w:rPr>
          <w:sz w:val="28"/>
          <w:szCs w:val="28"/>
        </w:rPr>
        <w:t>» НМР</w:t>
      </w:r>
      <w:r w:rsidR="00750C08" w:rsidRPr="00750C08">
        <w:rPr>
          <w:sz w:val="28"/>
          <w:szCs w:val="28"/>
        </w:rPr>
        <w:t xml:space="preserve"> засноване на комунальній власності територіальної громади міста Нововолинська, здійснює свою діяльність у відповідності зі Статутом, зареєстрованим рішенням міськ</w:t>
      </w:r>
      <w:r>
        <w:rPr>
          <w:sz w:val="28"/>
          <w:szCs w:val="28"/>
        </w:rPr>
        <w:t>ої ради від 24.09.2021р. №8/16.</w:t>
      </w: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 xml:space="preserve">Джерелами водопостачання міста є підземні води </w:t>
      </w:r>
      <w:proofErr w:type="spellStart"/>
      <w:r w:rsidRPr="00750C08">
        <w:rPr>
          <w:sz w:val="28"/>
          <w:szCs w:val="28"/>
        </w:rPr>
        <w:t>сенонського</w:t>
      </w:r>
      <w:proofErr w:type="spellEnd"/>
      <w:r w:rsidRPr="00750C08">
        <w:rPr>
          <w:sz w:val="28"/>
          <w:szCs w:val="28"/>
        </w:rPr>
        <w:t xml:space="preserve"> водоносного горизонту, до якого </w:t>
      </w:r>
      <w:proofErr w:type="spellStart"/>
      <w:r w:rsidRPr="00750C08">
        <w:rPr>
          <w:sz w:val="28"/>
          <w:szCs w:val="28"/>
        </w:rPr>
        <w:t>пробурено</w:t>
      </w:r>
      <w:proofErr w:type="spellEnd"/>
      <w:r w:rsidRPr="00750C08">
        <w:rPr>
          <w:sz w:val="28"/>
          <w:szCs w:val="28"/>
        </w:rPr>
        <w:t xml:space="preserve"> 27 артезіанських свердловин. В експлуатації знаходиться 21 свердловина – 11 на Північному та 10 на Південному водозаборах. Загальна протяжність водопровідних мереж, які обслуговує Водоканал становить 240,42 км</w:t>
      </w:r>
      <w:r w:rsidR="00677D27">
        <w:rPr>
          <w:sz w:val="28"/>
          <w:szCs w:val="28"/>
        </w:rPr>
        <w:t xml:space="preserve">, в т.ч. по </w:t>
      </w:r>
      <w:proofErr w:type="spellStart"/>
      <w:r w:rsidR="00677D27">
        <w:rPr>
          <w:sz w:val="28"/>
          <w:szCs w:val="28"/>
        </w:rPr>
        <w:t>смт</w:t>
      </w:r>
      <w:proofErr w:type="spellEnd"/>
      <w:r w:rsidR="00677D27">
        <w:rPr>
          <w:sz w:val="28"/>
          <w:szCs w:val="28"/>
        </w:rPr>
        <w:t>. Благодатному -</w:t>
      </w:r>
      <w:r w:rsidRPr="00750C08">
        <w:rPr>
          <w:sz w:val="28"/>
          <w:szCs w:val="28"/>
        </w:rPr>
        <w:t xml:space="preserve"> 18,9 км, прилеглих селах – 28,08 км. Загальна протяжність каналізаційних мереж – 124,4 км, в т</w:t>
      </w:r>
      <w:r w:rsidR="00677D27">
        <w:rPr>
          <w:sz w:val="28"/>
          <w:szCs w:val="28"/>
        </w:rPr>
        <w:t xml:space="preserve">. ч.  </w:t>
      </w:r>
      <w:proofErr w:type="spellStart"/>
      <w:r w:rsidR="00677D27">
        <w:rPr>
          <w:sz w:val="28"/>
          <w:szCs w:val="28"/>
        </w:rPr>
        <w:t>смт</w:t>
      </w:r>
      <w:proofErr w:type="spellEnd"/>
      <w:r w:rsidR="00677D27">
        <w:rPr>
          <w:sz w:val="28"/>
          <w:szCs w:val="28"/>
        </w:rPr>
        <w:t>. Благодатне – 5,3 км.</w:t>
      </w: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Крім основної</w:t>
      </w:r>
      <w:r w:rsidR="00677D27">
        <w:rPr>
          <w:sz w:val="28"/>
          <w:szCs w:val="28"/>
        </w:rPr>
        <w:t xml:space="preserve"> діяльності, підприємство надає</w:t>
      </w:r>
      <w:r w:rsidRPr="00750C08">
        <w:rPr>
          <w:sz w:val="28"/>
          <w:szCs w:val="28"/>
        </w:rPr>
        <w:t xml:space="preserve"> додаткові платні послуги: встановлення приладів обліку води (</w:t>
      </w:r>
      <w:proofErr w:type="spellStart"/>
      <w:r w:rsidRPr="00750C08">
        <w:rPr>
          <w:sz w:val="28"/>
          <w:szCs w:val="28"/>
        </w:rPr>
        <w:t>водолічильників</w:t>
      </w:r>
      <w:proofErr w:type="spellEnd"/>
      <w:r w:rsidRPr="00750C08">
        <w:rPr>
          <w:sz w:val="28"/>
          <w:szCs w:val="28"/>
        </w:rPr>
        <w:t xml:space="preserve">), повірка приладів обліку води, технічне обслуговування </w:t>
      </w:r>
      <w:proofErr w:type="spellStart"/>
      <w:r w:rsidRPr="00750C08">
        <w:rPr>
          <w:sz w:val="28"/>
          <w:szCs w:val="28"/>
        </w:rPr>
        <w:t>внутрішньобудинкових</w:t>
      </w:r>
      <w:proofErr w:type="spellEnd"/>
      <w:r w:rsidRPr="00750C08">
        <w:rPr>
          <w:sz w:val="28"/>
          <w:szCs w:val="28"/>
        </w:rPr>
        <w:t xml:space="preserve"> мереж, видача технічних умов на приєднання до комунікацій, технічні випробовування на дослідження води та стічни</w:t>
      </w:r>
      <w:r w:rsidR="00677D27">
        <w:rPr>
          <w:sz w:val="28"/>
          <w:szCs w:val="28"/>
        </w:rPr>
        <w:t>х вод та інші платні послуги.</w:t>
      </w:r>
    </w:p>
    <w:p w:rsidR="00750C08" w:rsidRPr="00750C08" w:rsidRDefault="00677D27" w:rsidP="00677D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750C08" w:rsidRPr="00750C08">
        <w:rPr>
          <w:sz w:val="28"/>
          <w:szCs w:val="28"/>
        </w:rPr>
        <w:t xml:space="preserve"> здійснення цілодобового і безперебійного водопостачання і водовідведення, протягом січня - серпня 2024 року в м. Нововолинську, </w:t>
      </w:r>
      <w:proofErr w:type="spellStart"/>
      <w:r w:rsidR="00750C08" w:rsidRPr="00750C08">
        <w:rPr>
          <w:sz w:val="28"/>
          <w:szCs w:val="28"/>
        </w:rPr>
        <w:t>смт</w:t>
      </w:r>
      <w:proofErr w:type="spellEnd"/>
      <w:r w:rsidR="00750C08" w:rsidRPr="00750C08">
        <w:rPr>
          <w:sz w:val="28"/>
          <w:szCs w:val="28"/>
        </w:rPr>
        <w:t>. Благодатному та в селах Нововолинської ТГ було ліквідовано 126 аварійних поривів на водопровідних мережах. Експлуатацій</w:t>
      </w:r>
      <w:r>
        <w:rPr>
          <w:sz w:val="28"/>
          <w:szCs w:val="28"/>
        </w:rPr>
        <w:t>ними дільницями замінено 1,2 км</w:t>
      </w:r>
      <w:r w:rsidR="00750C08" w:rsidRPr="00750C08">
        <w:rPr>
          <w:sz w:val="28"/>
          <w:szCs w:val="28"/>
        </w:rPr>
        <w:t xml:space="preserve"> вуличних аварійних водопровідних мереж різних діаметрів. </w:t>
      </w:r>
    </w:p>
    <w:p w:rsidR="00677D27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капітальний</w:t>
      </w:r>
      <w:r w:rsidR="00750C08" w:rsidRPr="00750C08">
        <w:rPr>
          <w:sz w:val="28"/>
          <w:szCs w:val="28"/>
        </w:rPr>
        <w:t xml:space="preserve"> ремонт та заміну запірної арматури різного діаметру (Ø150мм – Ø</w:t>
      </w:r>
      <w:r>
        <w:rPr>
          <w:sz w:val="28"/>
          <w:szCs w:val="28"/>
        </w:rPr>
        <w:t>32 мм) на водопровідних мережах в кількості – 35 одиниць.</w:t>
      </w:r>
      <w:r w:rsidR="00750C08" w:rsidRPr="00750C08">
        <w:rPr>
          <w:sz w:val="28"/>
          <w:szCs w:val="28"/>
        </w:rPr>
        <w:t xml:space="preserve"> В міс</w:t>
      </w:r>
      <w:r>
        <w:rPr>
          <w:sz w:val="28"/>
          <w:szCs w:val="28"/>
        </w:rPr>
        <w:t xml:space="preserve">ті та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Благодтному</w:t>
      </w:r>
      <w:proofErr w:type="spellEnd"/>
      <w:r>
        <w:rPr>
          <w:sz w:val="28"/>
          <w:szCs w:val="28"/>
        </w:rPr>
        <w:t xml:space="preserve"> замінено 6 одиниць і відремонтовано</w:t>
      </w:r>
      <w:r w:rsidR="00750C08" w:rsidRPr="00750C08">
        <w:rPr>
          <w:sz w:val="28"/>
          <w:szCs w:val="28"/>
        </w:rPr>
        <w:t xml:space="preserve"> 5 одиниць пожежни</w:t>
      </w:r>
      <w:r>
        <w:rPr>
          <w:sz w:val="28"/>
          <w:szCs w:val="28"/>
        </w:rPr>
        <w:t>х гідрантів, які вийшли з ладу.</w:t>
      </w:r>
    </w:p>
    <w:p w:rsidR="00750C08" w:rsidRPr="00750C08" w:rsidRDefault="00750C08" w:rsidP="00677D27">
      <w:pPr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Після проведеного аналізу стану вуличних мереж, обладнання, запірної арматури були розроблені і подані заходи до міської програми "Комплексна програма розвитку житлово-комунального господарства, екології, дорожнього руху та його безпеки Нововолинської міської територіальної громади на 2020-2024 роки". Згідно цієї програми залучені кошти в сумі 1305,801 тис. грн. з місцевого бюджету. Програма передбачає заходи як в системі водопостачання, так і в системі водовідведення, а саме:</w:t>
      </w:r>
    </w:p>
    <w:p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 xml:space="preserve">Щодо розв'язання проблеми </w:t>
      </w:r>
      <w:r w:rsidR="00677D27">
        <w:rPr>
          <w:sz w:val="28"/>
          <w:szCs w:val="28"/>
        </w:rPr>
        <w:t>–</w:t>
      </w:r>
      <w:r w:rsidRPr="00677D27">
        <w:rPr>
          <w:sz w:val="28"/>
          <w:szCs w:val="28"/>
        </w:rPr>
        <w:t xml:space="preserve"> зношеності сталевих вуличних водопровідних мереж, що становить 72%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417,529 тис. грн., що </w:t>
      </w:r>
      <w:r w:rsidRPr="00677D27">
        <w:rPr>
          <w:sz w:val="28"/>
          <w:szCs w:val="28"/>
        </w:rPr>
        <w:lastRenderedPageBreak/>
        <w:t>підвищить надійність та якість водопостачанн</w:t>
      </w:r>
      <w:r w:rsidR="00677D27">
        <w:rPr>
          <w:sz w:val="28"/>
          <w:szCs w:val="28"/>
        </w:rPr>
        <w:t>я в житлових будинках, мешканці</w:t>
      </w:r>
      <w:r w:rsidRPr="00677D27">
        <w:rPr>
          <w:sz w:val="28"/>
          <w:szCs w:val="28"/>
        </w:rPr>
        <w:t xml:space="preserve"> зможуть отримувати стабільне та якісне водопостачання.</w:t>
      </w:r>
    </w:p>
    <w:p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З метою підвищення рівня технічної експлуатації мереж і споруд систем водопостачання і каналізації, якості комунального обслуговування населення та попередження травм</w:t>
      </w:r>
      <w:r w:rsidR="006826BB">
        <w:rPr>
          <w:sz w:val="28"/>
          <w:szCs w:val="28"/>
        </w:rPr>
        <w:t>ування і загрози життя громадян</w:t>
      </w:r>
      <w:r w:rsidRPr="00677D27">
        <w:rPr>
          <w:sz w:val="28"/>
          <w:szCs w:val="28"/>
        </w:rPr>
        <w:t xml:space="preserve"> м. Нов</w:t>
      </w:r>
      <w:r w:rsidR="006826BB">
        <w:rPr>
          <w:sz w:val="28"/>
          <w:szCs w:val="28"/>
        </w:rPr>
        <w:t xml:space="preserve">оволинська та </w:t>
      </w:r>
      <w:proofErr w:type="spellStart"/>
      <w:r w:rsidR="006826BB">
        <w:rPr>
          <w:sz w:val="28"/>
          <w:szCs w:val="28"/>
        </w:rPr>
        <w:t>смт</w:t>
      </w:r>
      <w:proofErr w:type="spellEnd"/>
      <w:r w:rsidR="006826BB">
        <w:rPr>
          <w:sz w:val="28"/>
          <w:szCs w:val="28"/>
        </w:rPr>
        <w:t xml:space="preserve">. Благодатне, </w:t>
      </w:r>
      <w:r w:rsidRPr="00677D27">
        <w:rPr>
          <w:sz w:val="28"/>
          <w:szCs w:val="28"/>
        </w:rPr>
        <w:t>придбано водопровідно-</w:t>
      </w:r>
      <w:r w:rsidR="006826BB">
        <w:rPr>
          <w:sz w:val="28"/>
          <w:szCs w:val="28"/>
        </w:rPr>
        <w:t>каналізаційні люки з полімерних</w:t>
      </w:r>
      <w:r w:rsidRPr="00677D27">
        <w:rPr>
          <w:sz w:val="28"/>
          <w:szCs w:val="28"/>
        </w:rPr>
        <w:t xml:space="preserve"> матеріалів в кількості 130 шт. на суму 193,550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</w:t>
      </w:r>
    </w:p>
    <w:p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 xml:space="preserve">З метою зменшення обсягів споживання електроенергії не менш ніж на 10%, зменшення експлуатаційних витрат пов’язаних із ремонтом, обслуговування насосного обладнання та ліквідації аварій, підвищення ефективності управління </w:t>
      </w:r>
      <w:r w:rsidR="00677D27">
        <w:rPr>
          <w:sz w:val="28"/>
          <w:szCs w:val="28"/>
        </w:rPr>
        <w:t>режимами роботи насосного облад</w:t>
      </w:r>
      <w:r w:rsidRPr="00677D27">
        <w:rPr>
          <w:sz w:val="28"/>
          <w:szCs w:val="28"/>
        </w:rPr>
        <w:t>нання, що дозволить збільшити загальний строк експлуатації системи, придбано 2 насоси на артсвердловини№896 і №284 на суму 399,00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</w:t>
      </w:r>
    </w:p>
    <w:p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 xml:space="preserve">Для придбаних насосів на </w:t>
      </w:r>
      <w:proofErr w:type="spellStart"/>
      <w:r w:rsidRPr="00677D27">
        <w:rPr>
          <w:sz w:val="28"/>
          <w:szCs w:val="28"/>
        </w:rPr>
        <w:t>артсвердловини</w:t>
      </w:r>
      <w:proofErr w:type="spellEnd"/>
      <w:r w:rsidRPr="00677D27">
        <w:rPr>
          <w:sz w:val="28"/>
          <w:szCs w:val="28"/>
        </w:rPr>
        <w:t xml:space="preserve"> за</w:t>
      </w:r>
      <w:r w:rsidR="006826BB">
        <w:rPr>
          <w:sz w:val="28"/>
          <w:szCs w:val="28"/>
        </w:rPr>
        <w:t>куплено частотні перетворювачі,</w:t>
      </w:r>
      <w:r w:rsidRPr="00677D27">
        <w:rPr>
          <w:sz w:val="28"/>
          <w:szCs w:val="28"/>
        </w:rPr>
        <w:t xml:space="preserve"> на суму 151,241 тис.</w:t>
      </w:r>
      <w:r w:rsidR="00677D27">
        <w:rPr>
          <w:sz w:val="28"/>
          <w:szCs w:val="28"/>
        </w:rPr>
        <w:t xml:space="preserve"> </w:t>
      </w:r>
      <w:r w:rsidRPr="00677D27">
        <w:rPr>
          <w:sz w:val="28"/>
          <w:szCs w:val="28"/>
        </w:rPr>
        <w:t>грн. Використання частотного перетворювача дає можливість суттєво знизити витрати завдяки зменшенню споживання електроенергії, витрат на ремонтні роботи та техн</w:t>
      </w:r>
      <w:r w:rsidR="00677D27">
        <w:rPr>
          <w:sz w:val="28"/>
          <w:szCs w:val="28"/>
        </w:rPr>
        <w:t>ічне обслуговування обладнання.</w:t>
      </w:r>
    </w:p>
    <w:p w:rsidR="00677D27" w:rsidRDefault="00750C08" w:rsidP="00677D27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Для збереження необхідних обсягів водопостачання з збільшенням м</w:t>
      </w:r>
      <w:r w:rsidR="006826BB">
        <w:rPr>
          <w:sz w:val="28"/>
          <w:szCs w:val="28"/>
        </w:rPr>
        <w:t>аксимально можливої потужності,</w:t>
      </w:r>
      <w:r w:rsidRPr="00677D27">
        <w:rPr>
          <w:sz w:val="28"/>
          <w:szCs w:val="28"/>
        </w:rPr>
        <w:t xml:space="preserve"> зменшення експлуатаційних витрат пов’язани</w:t>
      </w:r>
      <w:r w:rsidR="006826BB">
        <w:rPr>
          <w:sz w:val="28"/>
          <w:szCs w:val="28"/>
        </w:rPr>
        <w:t>х із ремонтом, обслуговування</w:t>
      </w:r>
      <w:r w:rsidRPr="00677D27">
        <w:rPr>
          <w:sz w:val="28"/>
          <w:szCs w:val="28"/>
        </w:rPr>
        <w:t xml:space="preserve"> обладнання та ліквідації аварій, підвищення ефективності управління режимами роботи насосного обладнання, що дозволить збільшити загальний строк експлуатації системи, на арт свердловини</w:t>
      </w:r>
      <w:r w:rsidR="006826BB">
        <w:rPr>
          <w:sz w:val="28"/>
          <w:szCs w:val="28"/>
        </w:rPr>
        <w:t xml:space="preserve"> Водозабірних споруд придбано 3</w:t>
      </w:r>
      <w:r w:rsidRPr="00677D27">
        <w:rPr>
          <w:sz w:val="28"/>
          <w:szCs w:val="28"/>
        </w:rPr>
        <w:t xml:space="preserve"> пристрої плавного пуску вартістю 96,013 тис. грн.</w:t>
      </w:r>
    </w:p>
    <w:p w:rsidR="00677D27" w:rsidRPr="006826BB" w:rsidRDefault="00750C08" w:rsidP="006826BB">
      <w:pPr>
        <w:pStyle w:val="af2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Для забез</w:t>
      </w:r>
      <w:r w:rsidR="006826BB">
        <w:rPr>
          <w:sz w:val="28"/>
          <w:szCs w:val="28"/>
        </w:rPr>
        <w:t>печення безперебійного живлення</w:t>
      </w:r>
      <w:r w:rsidRPr="00677D27">
        <w:rPr>
          <w:sz w:val="28"/>
          <w:szCs w:val="28"/>
        </w:rPr>
        <w:t xml:space="preserve"> на</w:t>
      </w:r>
      <w:r w:rsidR="006826BB">
        <w:rPr>
          <w:sz w:val="28"/>
          <w:szCs w:val="28"/>
        </w:rPr>
        <w:t xml:space="preserve"> час відключення електроенергії</w:t>
      </w:r>
      <w:r w:rsidRPr="006826BB">
        <w:rPr>
          <w:sz w:val="28"/>
          <w:szCs w:val="28"/>
        </w:rPr>
        <w:t xml:space="preserve"> на об</w:t>
      </w:r>
      <w:r w:rsidR="006826BB">
        <w:rPr>
          <w:sz w:val="28"/>
          <w:szCs w:val="28"/>
        </w:rPr>
        <w:t>’єктах підприємства до 4 годин,</w:t>
      </w:r>
      <w:r w:rsidRPr="006826BB">
        <w:rPr>
          <w:sz w:val="28"/>
          <w:szCs w:val="28"/>
        </w:rPr>
        <w:t xml:space="preserve"> придбано 2 комплекти джерел резервного живлення , а саме інвертор та дві АКБ до нього, вартістю</w:t>
      </w:r>
      <w:r w:rsidR="00677D27" w:rsidRPr="006826BB">
        <w:rPr>
          <w:sz w:val="28"/>
          <w:szCs w:val="28"/>
        </w:rPr>
        <w:t xml:space="preserve"> 48,468 тис. грн.</w:t>
      </w: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677D27">
        <w:rPr>
          <w:sz w:val="28"/>
          <w:szCs w:val="28"/>
        </w:rPr>
        <w:t>Станом на 01.09.2024 року на підприємстві рахується 217</w:t>
      </w:r>
      <w:r w:rsidR="00677D27">
        <w:rPr>
          <w:sz w:val="28"/>
          <w:szCs w:val="28"/>
        </w:rPr>
        <w:t>93 абонентів, в т. ч: населення</w:t>
      </w:r>
      <w:r w:rsidRPr="00677D27">
        <w:rPr>
          <w:sz w:val="28"/>
          <w:szCs w:val="28"/>
        </w:rPr>
        <w:t xml:space="preserve"> </w:t>
      </w:r>
      <w:r w:rsidR="00677D27">
        <w:rPr>
          <w:sz w:val="28"/>
          <w:szCs w:val="28"/>
        </w:rPr>
        <w:t>–</w:t>
      </w:r>
      <w:r w:rsidRPr="00677D27">
        <w:rPr>
          <w:sz w:val="28"/>
          <w:szCs w:val="28"/>
        </w:rPr>
        <w:t xml:space="preserve"> 21 0</w:t>
      </w:r>
      <w:r w:rsidR="006826BB">
        <w:rPr>
          <w:sz w:val="28"/>
          <w:szCs w:val="28"/>
        </w:rPr>
        <w:t>66, інші споживачі – 727. З них</w:t>
      </w:r>
      <w:r w:rsidRPr="00677D27">
        <w:rPr>
          <w:sz w:val="28"/>
          <w:szCs w:val="28"/>
        </w:rPr>
        <w:t xml:space="preserve"> є 13 723 абонентів з приладами обліку, в т. ч: населення – 13 032, інші споживачі – 727. Кількість абонентів населення з приладами обліку становлять 65,2%.</w:t>
      </w: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Споживачам за січень-серпень 2024 рік реалізовано 1347,0 тис. куб. м. води, в т.ч. н</w:t>
      </w:r>
      <w:r w:rsidR="006826BB">
        <w:rPr>
          <w:sz w:val="28"/>
          <w:szCs w:val="28"/>
        </w:rPr>
        <w:t>аселенню – 1068,7 тис. куб. м.</w:t>
      </w:r>
      <w:r w:rsidRPr="00750C08">
        <w:rPr>
          <w:sz w:val="28"/>
          <w:szCs w:val="28"/>
        </w:rPr>
        <w:t xml:space="preserve"> або 79,3% до загального обсягу. Відведено ст</w:t>
      </w:r>
      <w:r w:rsidR="006826BB">
        <w:rPr>
          <w:sz w:val="28"/>
          <w:szCs w:val="28"/>
        </w:rPr>
        <w:t>ічних вод за відповідний період</w:t>
      </w:r>
      <w:r w:rsidRPr="00750C08">
        <w:rPr>
          <w:sz w:val="28"/>
          <w:szCs w:val="28"/>
        </w:rPr>
        <w:t xml:space="preserve"> 1065,5 тис. куб. м. в т.ч. населенню – 835,1 тис. ку</w:t>
      </w:r>
      <w:r w:rsidR="006826BB">
        <w:rPr>
          <w:sz w:val="28"/>
          <w:szCs w:val="28"/>
        </w:rPr>
        <w:t>б. м. або 78,4%</w:t>
      </w:r>
      <w:r w:rsidR="00677D27">
        <w:rPr>
          <w:sz w:val="28"/>
          <w:szCs w:val="28"/>
        </w:rPr>
        <w:t xml:space="preserve"> до загального.</w:t>
      </w:r>
    </w:p>
    <w:p w:rsidR="00750C08" w:rsidRPr="00750C08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Тарифи, які діяли протягом 2024 року на послуги централізоване водопостачання і централізо</w:t>
      </w:r>
      <w:r w:rsidR="006826BB">
        <w:rPr>
          <w:sz w:val="28"/>
          <w:szCs w:val="28"/>
        </w:rPr>
        <w:t>ване водовідведення встановлені</w:t>
      </w:r>
      <w:r w:rsidRPr="00750C08">
        <w:rPr>
          <w:sz w:val="28"/>
          <w:szCs w:val="28"/>
        </w:rPr>
        <w:t xml:space="preserve"> рішенням виконавчого комітету Нововолинської міської ради від 28.12.2023р. № 672,  наступні:</w:t>
      </w:r>
    </w:p>
    <w:p w:rsidR="00750C08" w:rsidRPr="00750C08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централізоване водопостачання – 33,97 грн. за 1 м. куб з ПДВ;</w:t>
      </w:r>
    </w:p>
    <w:p w:rsidR="00677D27" w:rsidRDefault="00677D27" w:rsidP="00677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C08" w:rsidRPr="00750C08">
        <w:rPr>
          <w:sz w:val="28"/>
          <w:szCs w:val="28"/>
        </w:rPr>
        <w:t>централізоване водовідведення – 2</w:t>
      </w:r>
      <w:r>
        <w:rPr>
          <w:sz w:val="28"/>
          <w:szCs w:val="28"/>
        </w:rPr>
        <w:t>8,99 грн. за 1 м. куб з ПДВ.</w:t>
      </w:r>
    </w:p>
    <w:p w:rsidR="00677D27" w:rsidRDefault="00750C08" w:rsidP="00677D27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За 7 місяців 2024 рок</w:t>
      </w:r>
      <w:r w:rsidR="006826BB">
        <w:rPr>
          <w:sz w:val="28"/>
          <w:szCs w:val="28"/>
        </w:rPr>
        <w:t>у доходи (без ПДВ) підприємства</w:t>
      </w:r>
      <w:r w:rsidRPr="00750C08">
        <w:rPr>
          <w:sz w:val="28"/>
          <w:szCs w:val="28"/>
        </w:rPr>
        <w:t xml:space="preserve"> становлять 60730,</w:t>
      </w:r>
      <w:r w:rsidR="006826BB">
        <w:rPr>
          <w:sz w:val="28"/>
          <w:szCs w:val="28"/>
        </w:rPr>
        <w:t>1 тис. грн. В тому числі доходи</w:t>
      </w:r>
      <w:r w:rsidRPr="00750C08">
        <w:rPr>
          <w:sz w:val="28"/>
          <w:szCs w:val="28"/>
        </w:rPr>
        <w:t xml:space="preserve"> від надання послуг з централізованого водопостачання та централізованого водовідведе</w:t>
      </w:r>
      <w:r w:rsidR="00677D27">
        <w:rPr>
          <w:sz w:val="28"/>
          <w:szCs w:val="28"/>
        </w:rPr>
        <w:t>ння складають 55708,3 тис. грн.</w:t>
      </w:r>
      <w:r w:rsidRPr="00750C08">
        <w:rPr>
          <w:sz w:val="28"/>
          <w:szCs w:val="28"/>
        </w:rPr>
        <w:t>, або 91,7% від усіх доходів.</w:t>
      </w:r>
    </w:p>
    <w:p w:rsidR="006826BB" w:rsidRDefault="00750C08" w:rsidP="006826BB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lastRenderedPageBreak/>
        <w:t>Витрати підприємства за 7 місяців 2024 ро</w:t>
      </w:r>
      <w:r w:rsidR="006826BB">
        <w:rPr>
          <w:sz w:val="28"/>
          <w:szCs w:val="28"/>
        </w:rPr>
        <w:t>ку становлять 63503,9 тис. грн.</w:t>
      </w:r>
      <w:r w:rsidRPr="00750C08">
        <w:rPr>
          <w:sz w:val="28"/>
          <w:szCs w:val="28"/>
        </w:rPr>
        <w:t xml:space="preserve"> За підсумками роботи січень - липень 202</w:t>
      </w:r>
      <w:r w:rsidR="006826BB">
        <w:rPr>
          <w:sz w:val="28"/>
          <w:szCs w:val="28"/>
        </w:rPr>
        <w:t>4 року фінансовий результат має</w:t>
      </w:r>
      <w:r w:rsidRPr="00750C08">
        <w:rPr>
          <w:sz w:val="28"/>
          <w:szCs w:val="28"/>
        </w:rPr>
        <w:t xml:space="preserve"> від’ємне значення (збиток) в розмірі 2773,8 тис. грн., такий результат пов'язаний з нарахуван</w:t>
      </w:r>
      <w:r w:rsidR="006826BB">
        <w:rPr>
          <w:sz w:val="28"/>
          <w:szCs w:val="28"/>
        </w:rPr>
        <w:t>ням курсових різниць.</w:t>
      </w:r>
      <w:r w:rsidRPr="00750C08">
        <w:rPr>
          <w:sz w:val="28"/>
          <w:szCs w:val="28"/>
        </w:rPr>
        <w:t xml:space="preserve"> Переоцінка залишку коштів на рахунку в іноземній валюті відбувається щомісячно, у</w:t>
      </w:r>
      <w:r w:rsidR="006826BB">
        <w:rPr>
          <w:sz w:val="28"/>
          <w:szCs w:val="28"/>
        </w:rPr>
        <w:t xml:space="preserve"> зв’язку з ростом курсу долара </w:t>
      </w:r>
      <w:r w:rsidRPr="00750C08">
        <w:rPr>
          <w:sz w:val="28"/>
          <w:szCs w:val="28"/>
        </w:rPr>
        <w:t xml:space="preserve">витратна частина становила 14184,9 </w:t>
      </w:r>
      <w:r w:rsidR="006826BB">
        <w:rPr>
          <w:sz w:val="28"/>
          <w:szCs w:val="28"/>
        </w:rPr>
        <w:t xml:space="preserve">тис. </w:t>
      </w:r>
      <w:proofErr w:type="spellStart"/>
      <w:r w:rsidR="006826BB">
        <w:rPr>
          <w:sz w:val="28"/>
          <w:szCs w:val="28"/>
        </w:rPr>
        <w:t>грн</w:t>
      </w:r>
      <w:proofErr w:type="spellEnd"/>
      <w:r w:rsidR="006826BB">
        <w:rPr>
          <w:sz w:val="28"/>
          <w:szCs w:val="28"/>
        </w:rPr>
        <w:t xml:space="preserve"> проти дохідної частини</w:t>
      </w:r>
      <w:r w:rsidRPr="00750C08">
        <w:rPr>
          <w:sz w:val="28"/>
          <w:szCs w:val="28"/>
        </w:rPr>
        <w:t xml:space="preserve"> 508,3 тис. грн. Без врахування курсових різниць підп</w:t>
      </w:r>
      <w:r w:rsidR="006826BB">
        <w:rPr>
          <w:sz w:val="28"/>
          <w:szCs w:val="28"/>
        </w:rPr>
        <w:t>риємство отримало б прибутки.</w:t>
      </w:r>
    </w:p>
    <w:p w:rsidR="006826BB" w:rsidRDefault="006826BB" w:rsidP="00682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січень-серпень 2024 року</w:t>
      </w:r>
      <w:r w:rsidR="00750C08" w:rsidRPr="00750C08">
        <w:rPr>
          <w:sz w:val="28"/>
          <w:szCs w:val="28"/>
        </w:rPr>
        <w:t xml:space="preserve"> до бюджетів усі</w:t>
      </w:r>
      <w:r>
        <w:rPr>
          <w:sz w:val="28"/>
          <w:szCs w:val="28"/>
        </w:rPr>
        <w:t>х рівнів підприємством сплачено</w:t>
      </w:r>
      <w:r w:rsidR="00750C08" w:rsidRPr="00750C08">
        <w:rPr>
          <w:sz w:val="28"/>
          <w:szCs w:val="28"/>
        </w:rPr>
        <w:t xml:space="preserve"> 19945,2 тис. грн.. податків та зборів, а саме: плата за користування надрами – 930,4 тис. грн.; ПДФО – 4282,8 тис. грн..; ПДВ – 12 285,4 тис. грн..; плата за спец використання води – 1196,7 тис. грн.; податок на землю – 86,6 тис. грн..; екологічний збір – 805,7 тис. грн.; військовий збір – 357,6 тис. грн.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 xml:space="preserve">Дебіторська заборгованість за надані послуги по з централізованого водопостачання та </w:t>
      </w:r>
      <w:r w:rsidR="006826BB">
        <w:rPr>
          <w:sz w:val="28"/>
          <w:szCs w:val="28"/>
        </w:rPr>
        <w:t>централізованого водовідведення</w:t>
      </w:r>
      <w:r w:rsidRPr="00750C08">
        <w:rPr>
          <w:sz w:val="28"/>
          <w:szCs w:val="28"/>
        </w:rPr>
        <w:t xml:space="preserve"> станом на 01.09.2024р. становить – 21237,2 тис. грн.., що на 445,8 тис. грн.. більше, ніж стан</w:t>
      </w:r>
      <w:r w:rsidR="006826BB">
        <w:rPr>
          <w:sz w:val="28"/>
          <w:szCs w:val="28"/>
        </w:rPr>
        <w:t>ом на 01.01.2024 року, в т. 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4"/>
        <w:gridCol w:w="2112"/>
        <w:gridCol w:w="2155"/>
        <w:gridCol w:w="3223"/>
      </w:tblGrid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Споживачі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Дебіторська заборгованість станом на 01.01.2024р.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Дебіторська заборгованість станом на 01.09.2024р.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Збільшення/зменшення заборгованості за звітний період, +/-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292555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Всього, в т. ч.: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20791,4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21237,2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+445,8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Населення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18385,8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18894,5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+508,7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Бюджетні установи, з них: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-1,4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20,2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+21,6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FB0AFE">
              <w:rPr>
                <w:bCs/>
                <w:sz w:val="28"/>
                <w:szCs w:val="28"/>
              </w:rPr>
              <w:t>ержавний бюджет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20,2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+19,9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B0AFE">
              <w:rPr>
                <w:bCs/>
                <w:sz w:val="28"/>
                <w:szCs w:val="28"/>
              </w:rPr>
              <w:t>ісцевий бюджет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-1,7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+1,7</w:t>
            </w:r>
          </w:p>
        </w:tc>
      </w:tr>
      <w:tr w:rsidR="00FB0AFE" w:rsidRPr="00FB0AFE" w:rsidTr="00292555">
        <w:tc>
          <w:tcPr>
            <w:tcW w:w="2405" w:type="dxa"/>
          </w:tcPr>
          <w:p w:rsidR="00FB0AFE" w:rsidRPr="00FB0AFE" w:rsidRDefault="00FB0AFE" w:rsidP="00FB0AFE">
            <w:pPr>
              <w:adjustRightInd w:val="0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 xml:space="preserve">Інші споживачі </w:t>
            </w:r>
          </w:p>
        </w:tc>
        <w:tc>
          <w:tcPr>
            <w:tcW w:w="184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2407,0</w:t>
            </w:r>
          </w:p>
        </w:tc>
        <w:tc>
          <w:tcPr>
            <w:tcW w:w="2157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2322,5</w:t>
            </w:r>
          </w:p>
        </w:tc>
        <w:tc>
          <w:tcPr>
            <w:tcW w:w="3223" w:type="dxa"/>
          </w:tcPr>
          <w:p w:rsidR="00FB0AFE" w:rsidRPr="00FB0AFE" w:rsidRDefault="00FB0AFE" w:rsidP="00FB0AFE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- 84,5</w:t>
            </w:r>
          </w:p>
        </w:tc>
      </w:tr>
    </w:tbl>
    <w:p w:rsidR="006826BB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Для зменшення дебіторської заборгованості за послуги з централізованого водопостачання та централізованого водовідведення спільно з міським головою було розроблено ряд заходів, що дало можливість за останні чотири</w:t>
      </w:r>
      <w:r w:rsidR="006826BB">
        <w:rPr>
          <w:sz w:val="28"/>
          <w:szCs w:val="28"/>
        </w:rPr>
        <w:t xml:space="preserve"> місяці роботи</w:t>
      </w:r>
      <w:r w:rsidRPr="00750C08">
        <w:rPr>
          <w:sz w:val="28"/>
          <w:szCs w:val="28"/>
        </w:rPr>
        <w:t xml:space="preserve"> підприємства не збільшити заборгованості за надані по</w:t>
      </w:r>
      <w:r w:rsidR="006826BB">
        <w:rPr>
          <w:sz w:val="28"/>
          <w:szCs w:val="28"/>
        </w:rPr>
        <w:t>слуги, збір коштів склав 100%.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Відсоток сплати за надані послуги в</w:t>
      </w:r>
      <w:r w:rsidR="006826BB">
        <w:rPr>
          <w:sz w:val="28"/>
          <w:szCs w:val="28"/>
        </w:rPr>
        <w:t>ід всіх категорій споживачів за</w:t>
      </w:r>
      <w:r w:rsidRPr="00750C08">
        <w:rPr>
          <w:sz w:val="28"/>
          <w:szCs w:val="28"/>
        </w:rPr>
        <w:t xml:space="preserve"> 8 місяців 2024 року (січень – серпень) становив 99,4 %, в т.ч. населення – 99,2%.  Інформація про розрахунки споживачів за послуги централізованого водопостачання та централізованого водові</w:t>
      </w:r>
      <w:r w:rsidR="006826BB">
        <w:rPr>
          <w:sz w:val="28"/>
          <w:szCs w:val="28"/>
        </w:rPr>
        <w:t>дведення відображені в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590"/>
        <w:gridCol w:w="2440"/>
        <w:gridCol w:w="1114"/>
        <w:gridCol w:w="1117"/>
      </w:tblGrid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Споживачі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Нараховано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за січень - серпень 2024 року, </w:t>
            </w:r>
            <w:r w:rsidRPr="00FB0AFE">
              <w:rPr>
                <w:b/>
                <w:bCs/>
                <w:sz w:val="28"/>
                <w:szCs w:val="28"/>
              </w:rPr>
              <w:t>тис. грн.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Сплачено за </w:t>
            </w:r>
            <w:r w:rsidRPr="00FB0AFE">
              <w:rPr>
                <w:b/>
                <w:bCs/>
                <w:sz w:val="28"/>
                <w:szCs w:val="28"/>
              </w:rPr>
              <w:t>сі</w:t>
            </w:r>
            <w:r>
              <w:rPr>
                <w:b/>
                <w:bCs/>
                <w:sz w:val="28"/>
                <w:szCs w:val="28"/>
              </w:rPr>
              <w:t xml:space="preserve">чень – серпень 2024 року, тис. </w:t>
            </w:r>
            <w:r w:rsidRPr="00FB0AFE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%          оплати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+/-      тис. </w:t>
            </w:r>
            <w:r w:rsidRPr="00FB0AFE">
              <w:rPr>
                <w:b/>
                <w:bCs/>
                <w:sz w:val="28"/>
                <w:szCs w:val="28"/>
              </w:rPr>
              <w:t>грн.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Населення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61742,4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61231,7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99,2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-510,7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Бюджетні установи, з них: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2645,8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2624,2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99,2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-21,6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FB0AFE">
              <w:rPr>
                <w:bCs/>
                <w:sz w:val="28"/>
                <w:szCs w:val="28"/>
              </w:rPr>
              <w:t xml:space="preserve">ержавний </w:t>
            </w:r>
            <w:r w:rsidRPr="00FB0AFE">
              <w:rPr>
                <w:bCs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lastRenderedPageBreak/>
              <w:t>748,4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728,5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97,3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-19,9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FB0AFE">
              <w:rPr>
                <w:bCs/>
                <w:sz w:val="28"/>
                <w:szCs w:val="28"/>
              </w:rPr>
              <w:t>ісцевий бюджет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1897,4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1895,7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99,9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-1,7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13984,6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14069,1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100,6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+84,5</w:t>
            </w:r>
          </w:p>
        </w:tc>
      </w:tr>
      <w:tr w:rsidR="00FB0AFE" w:rsidRPr="00FB0AFE" w:rsidTr="00292555">
        <w:tc>
          <w:tcPr>
            <w:tcW w:w="236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259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78372,8</w:t>
            </w:r>
          </w:p>
        </w:tc>
        <w:tc>
          <w:tcPr>
            <w:tcW w:w="2440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77925,0</w:t>
            </w:r>
          </w:p>
        </w:tc>
        <w:tc>
          <w:tcPr>
            <w:tcW w:w="1114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99,4</w:t>
            </w:r>
          </w:p>
        </w:tc>
        <w:tc>
          <w:tcPr>
            <w:tcW w:w="111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FB0AFE">
              <w:rPr>
                <w:b/>
                <w:bCs/>
                <w:sz w:val="28"/>
                <w:szCs w:val="28"/>
              </w:rPr>
              <w:t>447,8</w:t>
            </w:r>
          </w:p>
        </w:tc>
      </w:tr>
    </w:tbl>
    <w:p w:rsidR="006826BB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Для покращення збору коштів постійно проводиться претензійно–позовна робота, складаються договори реструктуризації боргів, здійснюються відключення від систем водопостачання.</w:t>
      </w:r>
    </w:p>
    <w:p w:rsidR="00750C08" w:rsidRPr="00750C08" w:rsidRDefault="00750C08" w:rsidP="006826BB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За січень – серпень 2024 року складено 15</w:t>
      </w:r>
      <w:r w:rsidR="00FB0AFE">
        <w:rPr>
          <w:sz w:val="28"/>
          <w:szCs w:val="28"/>
        </w:rPr>
        <w:t>0 договорів реструктуризації на суму 1 788 694,29 грн.</w:t>
      </w:r>
    </w:p>
    <w:p w:rsidR="00FB0AFE" w:rsidRDefault="00750C08" w:rsidP="00677D27">
      <w:pPr>
        <w:jc w:val="both"/>
        <w:rPr>
          <w:sz w:val="28"/>
          <w:szCs w:val="28"/>
        </w:rPr>
      </w:pPr>
      <w:r w:rsidRPr="00750C08">
        <w:rPr>
          <w:sz w:val="28"/>
          <w:szCs w:val="28"/>
        </w:rPr>
        <w:t>До Нововолинського міського суду за січень - серпень 2024 року бу</w:t>
      </w:r>
      <w:r w:rsidR="00FB0AFE">
        <w:rPr>
          <w:sz w:val="28"/>
          <w:szCs w:val="28"/>
        </w:rPr>
        <w:t>ло подано 420 шт. позовних заяв</w:t>
      </w:r>
      <w:r w:rsidRPr="00750C08">
        <w:rPr>
          <w:sz w:val="28"/>
          <w:szCs w:val="28"/>
        </w:rPr>
        <w:t xml:space="preserve"> на суму 5 384 763,24 гривень, з них с</w:t>
      </w:r>
      <w:r w:rsidR="00FB0AFE">
        <w:rPr>
          <w:sz w:val="28"/>
          <w:szCs w:val="28"/>
        </w:rPr>
        <w:t>плачено – 3 082 101,39 гривень.</w:t>
      </w:r>
    </w:p>
    <w:p w:rsidR="00750C08" w:rsidRPr="00750C08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З початку року постійно відпра</w:t>
      </w:r>
      <w:r w:rsidR="00FB0AFE">
        <w:rPr>
          <w:sz w:val="28"/>
          <w:szCs w:val="28"/>
        </w:rPr>
        <w:t>вляються повідомлення боржникам</w:t>
      </w:r>
      <w:r w:rsidRPr="00750C08">
        <w:rPr>
          <w:sz w:val="28"/>
          <w:szCs w:val="28"/>
        </w:rPr>
        <w:t xml:space="preserve"> про відключення від системи водопостачання. Станом на 01.09.2024 року 42 абоненти вже відключено, загальна з</w:t>
      </w:r>
      <w:r w:rsidR="00FB0AFE">
        <w:rPr>
          <w:sz w:val="28"/>
          <w:szCs w:val="28"/>
        </w:rPr>
        <w:t>аборгованість по яких становила</w:t>
      </w:r>
      <w:r w:rsidRPr="00750C08">
        <w:rPr>
          <w:sz w:val="28"/>
          <w:szCs w:val="28"/>
        </w:rPr>
        <w:t xml:space="preserve"> 1 046 862, 65 гривень, з них по місячно: 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січень 1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47 325,47 грн.;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березень 1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44 554,34 грн.;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квітень 20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295 588,58 грн.;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травень 5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178 577,62 грн.;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червень 4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104 442,96 грн.;</w:t>
      </w:r>
    </w:p>
    <w:p w:rsid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липень 5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128 289,28 грн.;</w:t>
      </w:r>
    </w:p>
    <w:p w:rsidR="00750C08" w:rsidRPr="00FB0AFE" w:rsidRDefault="00750C08" w:rsidP="00677D27">
      <w:pPr>
        <w:pStyle w:val="af2"/>
        <w:numPr>
          <w:ilvl w:val="0"/>
          <w:numId w:val="18"/>
        </w:numPr>
        <w:jc w:val="both"/>
        <w:rPr>
          <w:sz w:val="28"/>
          <w:szCs w:val="28"/>
        </w:rPr>
      </w:pPr>
      <w:r w:rsidRPr="00FB0AFE">
        <w:rPr>
          <w:sz w:val="28"/>
          <w:szCs w:val="28"/>
        </w:rPr>
        <w:t xml:space="preserve">серпень 2 </w:t>
      </w:r>
      <w:proofErr w:type="spellStart"/>
      <w:r w:rsidRPr="00FB0AFE">
        <w:rPr>
          <w:sz w:val="28"/>
          <w:szCs w:val="28"/>
        </w:rPr>
        <w:t>шт</w:t>
      </w:r>
      <w:proofErr w:type="spellEnd"/>
      <w:r w:rsidRPr="00FB0AFE">
        <w:rPr>
          <w:sz w:val="28"/>
          <w:szCs w:val="28"/>
        </w:rPr>
        <w:t xml:space="preserve"> на суму 91 068,26 грн. 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 xml:space="preserve">Посилено введеться робота по самовільних підключеннях, за 8 місяців поточного року виявлено 16 абонентів, які самовільно підключилися до водопровідної чи каналізаційної мережі </w:t>
      </w:r>
      <w:proofErr w:type="spellStart"/>
      <w:r w:rsidRPr="00750C08">
        <w:rPr>
          <w:sz w:val="28"/>
          <w:szCs w:val="28"/>
        </w:rPr>
        <w:t>впідприємства</w:t>
      </w:r>
      <w:proofErr w:type="spellEnd"/>
      <w:r w:rsidRPr="00750C08">
        <w:rPr>
          <w:sz w:val="28"/>
          <w:szCs w:val="28"/>
        </w:rPr>
        <w:t>, 8 абонентів в яких були зірвані пломби на лічильниках. Всім абонентам-порушниках наховані штрафні санкції на суму 157,0 тис. грн.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Кредиторська заборговані</w:t>
      </w:r>
      <w:r w:rsidR="00FB0AFE">
        <w:rPr>
          <w:sz w:val="28"/>
          <w:szCs w:val="28"/>
        </w:rPr>
        <w:t xml:space="preserve">сть за товари, роботи, послуги </w:t>
      </w:r>
      <w:r w:rsidRPr="00750C08">
        <w:rPr>
          <w:sz w:val="28"/>
          <w:szCs w:val="28"/>
        </w:rPr>
        <w:t>станом на 01.09.2024р. станов</w:t>
      </w:r>
      <w:r w:rsidR="00FB0AFE">
        <w:rPr>
          <w:sz w:val="28"/>
          <w:szCs w:val="28"/>
        </w:rPr>
        <w:t xml:space="preserve">ить – 10648,4 тис. грн., що на </w:t>
      </w:r>
      <w:r w:rsidRPr="00750C08">
        <w:rPr>
          <w:sz w:val="28"/>
          <w:szCs w:val="28"/>
        </w:rPr>
        <w:t>2051,5 тис. грн. більше ніж була на початок ро</w:t>
      </w:r>
      <w:r w:rsidR="00FB0AFE">
        <w:rPr>
          <w:sz w:val="28"/>
          <w:szCs w:val="28"/>
        </w:rPr>
        <w:t>ку.</w:t>
      </w:r>
    </w:p>
    <w:p w:rsidR="00FB0AFE" w:rsidRPr="00FB0AFE" w:rsidRDefault="00FB0AFE" w:rsidP="00FB0AFE">
      <w:pPr>
        <w:ind w:firstLine="567"/>
        <w:jc w:val="both"/>
        <w:rPr>
          <w:sz w:val="28"/>
          <w:szCs w:val="28"/>
        </w:rPr>
      </w:pPr>
      <w:r w:rsidRPr="00FB0AFE">
        <w:rPr>
          <w:bCs/>
          <w:sz w:val="28"/>
          <w:szCs w:val="28"/>
        </w:rPr>
        <w:t>Інфо</w:t>
      </w:r>
      <w:r>
        <w:rPr>
          <w:bCs/>
          <w:sz w:val="28"/>
          <w:szCs w:val="28"/>
        </w:rPr>
        <w:t>рмація щодо зміни кредиторської</w:t>
      </w:r>
      <w:r w:rsidRPr="00FB0AFE">
        <w:rPr>
          <w:bCs/>
          <w:sz w:val="28"/>
          <w:szCs w:val="28"/>
        </w:rPr>
        <w:t xml:space="preserve"> заборгованості:</w:t>
      </w:r>
    </w:p>
    <w:p w:rsidR="00FB0AFE" w:rsidRPr="00FB0AFE" w:rsidRDefault="00FB0AFE" w:rsidP="00FB0AF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Тис. грн</w:t>
      </w:r>
      <w:r w:rsidRPr="00FB0AFE">
        <w:rPr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3"/>
        <w:gridCol w:w="1987"/>
        <w:gridCol w:w="3021"/>
      </w:tblGrid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Cs/>
                <w:sz w:val="28"/>
                <w:szCs w:val="28"/>
              </w:rPr>
            </w:pPr>
          </w:p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Споживачі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Кре</w:t>
            </w:r>
            <w:r>
              <w:rPr>
                <w:bCs/>
                <w:sz w:val="28"/>
                <w:szCs w:val="28"/>
              </w:rPr>
              <w:t xml:space="preserve">диторська заборгованість станом </w:t>
            </w:r>
            <w:r w:rsidRPr="00FB0AFE">
              <w:rPr>
                <w:bCs/>
                <w:sz w:val="28"/>
                <w:szCs w:val="28"/>
              </w:rPr>
              <w:t>на 01.01.2024р.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Кредиторська заборгованість станом на 01.09.2024р.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Збіл</w:t>
            </w:r>
            <w:r>
              <w:rPr>
                <w:bCs/>
                <w:sz w:val="28"/>
                <w:szCs w:val="28"/>
              </w:rPr>
              <w:t xml:space="preserve">ьшення/зменшення заборгованості </w:t>
            </w:r>
            <w:r w:rsidRPr="00FB0AFE">
              <w:rPr>
                <w:bCs/>
                <w:sz w:val="28"/>
                <w:szCs w:val="28"/>
              </w:rPr>
              <w:t>за звітний період, +/-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jc w:val="both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Всього, в т. ч.: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8596,9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10648,4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/>
                <w:bCs/>
                <w:sz w:val="28"/>
                <w:szCs w:val="28"/>
              </w:rPr>
            </w:pPr>
            <w:r w:rsidRPr="00FB0AFE">
              <w:rPr>
                <w:b/>
                <w:bCs/>
                <w:sz w:val="28"/>
                <w:szCs w:val="28"/>
              </w:rPr>
              <w:t>+2051,5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електроенергія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3973,7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4100,0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+126,3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з оплати праці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1551,9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2510,0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+958,1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розрахунки з бюджетом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1933,6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2087,5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+153,9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розрахунки зі страхування</w:t>
            </w:r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407,7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435,4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+27,7</w:t>
            </w:r>
          </w:p>
        </w:tc>
      </w:tr>
      <w:tr w:rsidR="00FB0AFE" w:rsidRPr="00FB0AFE" w:rsidTr="00292555">
        <w:tc>
          <w:tcPr>
            <w:tcW w:w="2547" w:type="dxa"/>
            <w:shd w:val="clear" w:color="auto" w:fill="auto"/>
          </w:tcPr>
          <w:p w:rsidR="00FB0AFE" w:rsidRPr="00FB0AFE" w:rsidRDefault="00FB0AFE" w:rsidP="00FB0AFE">
            <w:pPr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 xml:space="preserve">інші поточні </w:t>
            </w:r>
            <w:proofErr w:type="spellStart"/>
            <w:r w:rsidRPr="00FB0AFE">
              <w:rPr>
                <w:bCs/>
                <w:sz w:val="28"/>
                <w:szCs w:val="28"/>
              </w:rPr>
              <w:t>забов’язання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730,0</w:t>
            </w:r>
          </w:p>
        </w:tc>
        <w:tc>
          <w:tcPr>
            <w:tcW w:w="1987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1515,5</w:t>
            </w:r>
          </w:p>
        </w:tc>
        <w:tc>
          <w:tcPr>
            <w:tcW w:w="3021" w:type="dxa"/>
            <w:shd w:val="clear" w:color="auto" w:fill="auto"/>
          </w:tcPr>
          <w:p w:rsidR="00FB0AFE" w:rsidRPr="00FB0AFE" w:rsidRDefault="00FB0AFE" w:rsidP="00FB0AFE">
            <w:pPr>
              <w:jc w:val="center"/>
              <w:rPr>
                <w:bCs/>
                <w:sz w:val="28"/>
                <w:szCs w:val="28"/>
              </w:rPr>
            </w:pPr>
            <w:r w:rsidRPr="00FB0AFE">
              <w:rPr>
                <w:bCs/>
                <w:sz w:val="28"/>
                <w:szCs w:val="28"/>
              </w:rPr>
              <w:t>+785,5</w:t>
            </w:r>
          </w:p>
        </w:tc>
      </w:tr>
    </w:tbl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lastRenderedPageBreak/>
        <w:t>Проблемним питанням для підприємства є заборгованість по сплаті кредиту Світового банку. За 8 місяців 2024 рок</w:t>
      </w:r>
      <w:r w:rsidR="00FB0AFE">
        <w:rPr>
          <w:sz w:val="28"/>
          <w:szCs w:val="28"/>
        </w:rPr>
        <w:t>у підприємство змогло оплатити</w:t>
      </w:r>
      <w:r w:rsidRPr="00750C08">
        <w:rPr>
          <w:sz w:val="28"/>
          <w:szCs w:val="28"/>
        </w:rPr>
        <w:t xml:space="preserve"> 344 233,47 дол. США або 13 654 828,16 гривень. З них 1 520 0</w:t>
      </w:r>
      <w:r w:rsidR="00FB0AFE">
        <w:rPr>
          <w:sz w:val="28"/>
          <w:szCs w:val="28"/>
        </w:rPr>
        <w:t xml:space="preserve">86,50 </w:t>
      </w:r>
      <w:proofErr w:type="spellStart"/>
      <w:r w:rsidR="00FB0AFE">
        <w:rPr>
          <w:sz w:val="28"/>
          <w:szCs w:val="28"/>
        </w:rPr>
        <w:t>грн</w:t>
      </w:r>
      <w:proofErr w:type="spellEnd"/>
      <w:r w:rsidR="00FB0AFE">
        <w:rPr>
          <w:sz w:val="28"/>
          <w:szCs w:val="28"/>
        </w:rPr>
        <w:t xml:space="preserve"> – відсотки за кредит,</w:t>
      </w:r>
      <w:r w:rsidRPr="00750C08">
        <w:rPr>
          <w:sz w:val="28"/>
          <w:szCs w:val="28"/>
        </w:rPr>
        <w:t xml:space="preserve"> 9388,38 гривень – маржа, 12 125 353,28 гриве</w:t>
      </w:r>
      <w:r w:rsidR="00FB0AFE">
        <w:rPr>
          <w:sz w:val="28"/>
          <w:szCs w:val="28"/>
        </w:rPr>
        <w:t>нь – погашення кредитного тіла.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По виставлених рахунках заборго</w:t>
      </w:r>
      <w:r w:rsidR="00FB0AFE">
        <w:rPr>
          <w:sz w:val="28"/>
          <w:szCs w:val="28"/>
        </w:rPr>
        <w:t>ваність станом на 01.09.2024 р.</w:t>
      </w:r>
      <w:r w:rsidRPr="00750C08">
        <w:rPr>
          <w:sz w:val="28"/>
          <w:szCs w:val="28"/>
        </w:rPr>
        <w:t xml:space="preserve"> складає 1 269 984,39 дол. США, в т.ч. кредитного тіла становить 851 08</w:t>
      </w:r>
      <w:r w:rsidR="00FB0AFE">
        <w:rPr>
          <w:sz w:val="28"/>
          <w:szCs w:val="28"/>
        </w:rPr>
        <w:t>1,92 дол. США (2022 – 2024рр.),</w:t>
      </w:r>
      <w:r w:rsidRPr="00750C08">
        <w:rPr>
          <w:sz w:val="28"/>
          <w:szCs w:val="28"/>
        </w:rPr>
        <w:t xml:space="preserve"> по сплаті відсотків 418 902,47 дол. США. Пеня по виставлених</w:t>
      </w:r>
      <w:r w:rsidR="00FB0AFE">
        <w:rPr>
          <w:sz w:val="28"/>
          <w:szCs w:val="28"/>
        </w:rPr>
        <w:t xml:space="preserve"> листах – 1 446 789,20 гривень.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Станом на 01.09.2024 року залишок по тілу кредиту ст</w:t>
      </w:r>
      <w:r w:rsidR="00FB0AFE">
        <w:rPr>
          <w:sz w:val="28"/>
          <w:szCs w:val="28"/>
        </w:rPr>
        <w:t>ановить 4 339 238,94 дол. США.</w:t>
      </w:r>
    </w:p>
    <w:p w:rsidR="00FB0AFE" w:rsidRDefault="00750C08" w:rsidP="00FB0AFE">
      <w:pPr>
        <w:ind w:firstLine="567"/>
        <w:jc w:val="both"/>
        <w:rPr>
          <w:sz w:val="28"/>
          <w:szCs w:val="28"/>
        </w:rPr>
      </w:pPr>
      <w:proofErr w:type="spellStart"/>
      <w:r w:rsidRPr="00750C08">
        <w:rPr>
          <w:sz w:val="28"/>
          <w:szCs w:val="28"/>
        </w:rPr>
        <w:t>С</w:t>
      </w:r>
      <w:r w:rsidR="00FB0AFE">
        <w:rPr>
          <w:sz w:val="28"/>
          <w:szCs w:val="28"/>
        </w:rPr>
        <w:t>пискова</w:t>
      </w:r>
      <w:proofErr w:type="spellEnd"/>
      <w:r w:rsidR="00FB0AFE">
        <w:rPr>
          <w:sz w:val="28"/>
          <w:szCs w:val="28"/>
        </w:rPr>
        <w:t xml:space="preserve"> чисельність працівників</w:t>
      </w:r>
      <w:r w:rsidRPr="00750C08">
        <w:rPr>
          <w:sz w:val="28"/>
          <w:szCs w:val="28"/>
        </w:rPr>
        <w:t xml:space="preserve"> підприємства станом на 01.09.2024р. стано</w:t>
      </w:r>
      <w:r w:rsidR="00FB0AFE">
        <w:rPr>
          <w:sz w:val="28"/>
          <w:szCs w:val="28"/>
        </w:rPr>
        <w:t xml:space="preserve">вила 196 осіб, з них 73 жінки. </w:t>
      </w:r>
      <w:r w:rsidRPr="00750C08">
        <w:rPr>
          <w:sz w:val="28"/>
          <w:szCs w:val="28"/>
        </w:rPr>
        <w:t>21,9% до загальної чисельності становлять ІТП (інженерно-технічні працівники) - 43 особи. Протягом січня – серпня 2024 року було прийнят</w:t>
      </w:r>
      <w:r w:rsidR="00FB0AFE">
        <w:rPr>
          <w:sz w:val="28"/>
          <w:szCs w:val="28"/>
        </w:rPr>
        <w:t>о 10 осіб та звільнено 19 осіб.</w:t>
      </w:r>
    </w:p>
    <w:p w:rsidR="00FB0AFE" w:rsidRDefault="00FB0AFE" w:rsidP="00FB0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Середня заробітна плата на одного працівника</w:t>
      </w:r>
      <w:r w:rsidR="00750C08" w:rsidRPr="00750C08">
        <w:rPr>
          <w:sz w:val="28"/>
          <w:szCs w:val="28"/>
        </w:rPr>
        <w:t xml:space="preserve"> за 7 місяців 2024 року становить 15129 </w:t>
      </w:r>
      <w:r>
        <w:rPr>
          <w:sz w:val="28"/>
          <w:szCs w:val="28"/>
        </w:rPr>
        <w:t>гривень.</w:t>
      </w:r>
    </w:p>
    <w:p w:rsidR="00750C08" w:rsidRPr="00750C08" w:rsidRDefault="00750C08" w:rsidP="00FB0AFE">
      <w:pPr>
        <w:ind w:firstLine="567"/>
        <w:jc w:val="both"/>
        <w:rPr>
          <w:sz w:val="28"/>
          <w:szCs w:val="28"/>
        </w:rPr>
      </w:pPr>
      <w:r w:rsidRPr="00750C08">
        <w:rPr>
          <w:sz w:val="28"/>
          <w:szCs w:val="28"/>
        </w:rPr>
        <w:t>Виплата заробітної п</w:t>
      </w:r>
      <w:r w:rsidR="00FB0AFE">
        <w:rPr>
          <w:sz w:val="28"/>
          <w:szCs w:val="28"/>
        </w:rPr>
        <w:t xml:space="preserve">лати проводиться відповідно до </w:t>
      </w:r>
      <w:r w:rsidRPr="00750C08">
        <w:rPr>
          <w:sz w:val="28"/>
          <w:szCs w:val="28"/>
        </w:rPr>
        <w:t>порядку виплати заробітної плати, вчасно та на рівні не менше законодавчо встановленого мінімуму.</w:t>
      </w:r>
    </w:p>
    <w:p w:rsidR="00750C08" w:rsidRPr="00750C08" w:rsidRDefault="00750C08" w:rsidP="00677D27">
      <w:pPr>
        <w:jc w:val="both"/>
        <w:rPr>
          <w:sz w:val="28"/>
          <w:szCs w:val="28"/>
        </w:rPr>
      </w:pPr>
    </w:p>
    <w:p w:rsidR="00750C08" w:rsidRPr="00750C08" w:rsidRDefault="00750C08" w:rsidP="00677D27">
      <w:pPr>
        <w:jc w:val="both"/>
        <w:rPr>
          <w:sz w:val="28"/>
          <w:szCs w:val="28"/>
        </w:rPr>
      </w:pPr>
    </w:p>
    <w:p w:rsidR="00FB0AFE" w:rsidRDefault="00FB0AFE" w:rsidP="00677D27">
      <w:pPr>
        <w:jc w:val="both"/>
        <w:rPr>
          <w:sz w:val="28"/>
          <w:szCs w:val="28"/>
        </w:rPr>
      </w:pPr>
    </w:p>
    <w:p w:rsidR="00750C08" w:rsidRPr="007B7B6D" w:rsidRDefault="00750C08" w:rsidP="00677D27">
      <w:pPr>
        <w:jc w:val="both"/>
        <w:rPr>
          <w:sz w:val="24"/>
          <w:szCs w:val="24"/>
        </w:rPr>
      </w:pPr>
      <w:r w:rsidRPr="00750C08">
        <w:rPr>
          <w:sz w:val="28"/>
          <w:szCs w:val="28"/>
        </w:rPr>
        <w:t xml:space="preserve">Начальник підприємства                                               </w:t>
      </w:r>
      <w:r w:rsidR="00FB0AFE">
        <w:rPr>
          <w:sz w:val="28"/>
          <w:szCs w:val="28"/>
        </w:rPr>
        <w:tab/>
      </w:r>
      <w:r w:rsidR="00FB0AFE">
        <w:rPr>
          <w:sz w:val="28"/>
          <w:szCs w:val="28"/>
        </w:rPr>
        <w:tab/>
        <w:t xml:space="preserve">      </w:t>
      </w:r>
      <w:r w:rsidRPr="00750C08">
        <w:rPr>
          <w:sz w:val="28"/>
          <w:szCs w:val="28"/>
        </w:rPr>
        <w:t xml:space="preserve">Павло </w:t>
      </w:r>
      <w:r w:rsidR="00FB0AFE">
        <w:rPr>
          <w:sz w:val="28"/>
          <w:szCs w:val="28"/>
        </w:rPr>
        <w:t>ШЕВЧИК</w:t>
      </w:r>
    </w:p>
    <w:sectPr w:rsidR="00750C08" w:rsidRPr="007B7B6D" w:rsidSect="00857619">
      <w:pgSz w:w="11906" w:h="16838"/>
      <w:pgMar w:top="284" w:right="567" w:bottom="1135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B7" w:rsidRDefault="000836B7" w:rsidP="00D13A05">
      <w:r>
        <w:separator/>
      </w:r>
    </w:p>
  </w:endnote>
  <w:endnote w:type="continuationSeparator" w:id="0">
    <w:p w:rsidR="000836B7" w:rsidRDefault="000836B7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B7" w:rsidRDefault="000836B7" w:rsidP="00D13A05">
      <w:r>
        <w:separator/>
      </w:r>
    </w:p>
  </w:footnote>
  <w:footnote w:type="continuationSeparator" w:id="0">
    <w:p w:rsidR="000836B7" w:rsidRDefault="000836B7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22B36179"/>
    <w:multiLevelType w:val="multilevel"/>
    <w:tmpl w:val="D0EEF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3217180"/>
    <w:multiLevelType w:val="hybridMultilevel"/>
    <w:tmpl w:val="F2FEB916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3524"/>
    <w:multiLevelType w:val="multilevel"/>
    <w:tmpl w:val="48D0C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CC1DB8"/>
    <w:multiLevelType w:val="hybridMultilevel"/>
    <w:tmpl w:val="48D0C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3">
    <w:nsid w:val="64A55377"/>
    <w:multiLevelType w:val="hybridMultilevel"/>
    <w:tmpl w:val="8F58B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37F1F3E"/>
    <w:multiLevelType w:val="hybridMultilevel"/>
    <w:tmpl w:val="BF7219E2"/>
    <w:lvl w:ilvl="0" w:tplc="F086D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14"/>
  </w:num>
  <w:num w:numId="10">
    <w:abstractNumId w:val="9"/>
  </w:num>
  <w:num w:numId="11">
    <w:abstractNumId w:val="11"/>
  </w:num>
  <w:num w:numId="12">
    <w:abstractNumId w:val="17"/>
  </w:num>
  <w:num w:numId="13">
    <w:abstractNumId w:val="13"/>
  </w:num>
  <w:num w:numId="14">
    <w:abstractNumId w:val="5"/>
  </w:num>
  <w:num w:numId="15">
    <w:abstractNumId w:val="10"/>
  </w:num>
  <w:num w:numId="16">
    <w:abstractNumId w:val="16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08B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836B7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7BE2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44C5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36E79"/>
    <w:rsid w:val="0014363C"/>
    <w:rsid w:val="0014382C"/>
    <w:rsid w:val="0014658E"/>
    <w:rsid w:val="00146FF2"/>
    <w:rsid w:val="00151012"/>
    <w:rsid w:val="00154AAA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4D80"/>
    <w:rsid w:val="00263B9B"/>
    <w:rsid w:val="00265208"/>
    <w:rsid w:val="0026567A"/>
    <w:rsid w:val="00265966"/>
    <w:rsid w:val="00275CED"/>
    <w:rsid w:val="00281365"/>
    <w:rsid w:val="002834F8"/>
    <w:rsid w:val="00292555"/>
    <w:rsid w:val="00294128"/>
    <w:rsid w:val="00297348"/>
    <w:rsid w:val="002A0148"/>
    <w:rsid w:val="002B09E9"/>
    <w:rsid w:val="002B5A12"/>
    <w:rsid w:val="002C4CA2"/>
    <w:rsid w:val="002D0808"/>
    <w:rsid w:val="002D4222"/>
    <w:rsid w:val="002E186A"/>
    <w:rsid w:val="002E5EEC"/>
    <w:rsid w:val="002E5F11"/>
    <w:rsid w:val="002E6129"/>
    <w:rsid w:val="002F06F0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4F95"/>
    <w:rsid w:val="003372B8"/>
    <w:rsid w:val="00337410"/>
    <w:rsid w:val="00341D82"/>
    <w:rsid w:val="00344492"/>
    <w:rsid w:val="00345BC7"/>
    <w:rsid w:val="00347308"/>
    <w:rsid w:val="00350618"/>
    <w:rsid w:val="00353FD0"/>
    <w:rsid w:val="0035671D"/>
    <w:rsid w:val="00361A38"/>
    <w:rsid w:val="0036255B"/>
    <w:rsid w:val="00366F16"/>
    <w:rsid w:val="00374E22"/>
    <w:rsid w:val="00380D1F"/>
    <w:rsid w:val="00381A37"/>
    <w:rsid w:val="00382A39"/>
    <w:rsid w:val="00383DC8"/>
    <w:rsid w:val="0038699B"/>
    <w:rsid w:val="003941F2"/>
    <w:rsid w:val="003963D8"/>
    <w:rsid w:val="003B097F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27B2"/>
    <w:rsid w:val="004B2B96"/>
    <w:rsid w:val="004B5E23"/>
    <w:rsid w:val="004C34E5"/>
    <w:rsid w:val="004D46CC"/>
    <w:rsid w:val="004D56E9"/>
    <w:rsid w:val="004E1D18"/>
    <w:rsid w:val="004E1DC4"/>
    <w:rsid w:val="004E5FC9"/>
    <w:rsid w:val="004E68B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C683C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7D27"/>
    <w:rsid w:val="00680AA3"/>
    <w:rsid w:val="006826BB"/>
    <w:rsid w:val="0068277B"/>
    <w:rsid w:val="006837E9"/>
    <w:rsid w:val="00683966"/>
    <w:rsid w:val="00686F2D"/>
    <w:rsid w:val="0069167F"/>
    <w:rsid w:val="006922EF"/>
    <w:rsid w:val="0069445C"/>
    <w:rsid w:val="006944BF"/>
    <w:rsid w:val="006A30AC"/>
    <w:rsid w:val="006A5A45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0C08"/>
    <w:rsid w:val="00756089"/>
    <w:rsid w:val="00757013"/>
    <w:rsid w:val="0076159E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1C16"/>
    <w:rsid w:val="00784C5E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57619"/>
    <w:rsid w:val="008608A4"/>
    <w:rsid w:val="0086279B"/>
    <w:rsid w:val="00863AE8"/>
    <w:rsid w:val="00864AB8"/>
    <w:rsid w:val="00865005"/>
    <w:rsid w:val="00872517"/>
    <w:rsid w:val="00872D86"/>
    <w:rsid w:val="0088733D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49D3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35FD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B6C59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755B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C7CFE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6476"/>
    <w:rsid w:val="00B67E8C"/>
    <w:rsid w:val="00B7076C"/>
    <w:rsid w:val="00B73977"/>
    <w:rsid w:val="00B74B9A"/>
    <w:rsid w:val="00B75E96"/>
    <w:rsid w:val="00B83752"/>
    <w:rsid w:val="00B86C55"/>
    <w:rsid w:val="00B90517"/>
    <w:rsid w:val="00B90605"/>
    <w:rsid w:val="00B925D1"/>
    <w:rsid w:val="00B9364D"/>
    <w:rsid w:val="00B94C5D"/>
    <w:rsid w:val="00BB4CE0"/>
    <w:rsid w:val="00BC7E51"/>
    <w:rsid w:val="00BD082F"/>
    <w:rsid w:val="00BD2B7C"/>
    <w:rsid w:val="00BD3723"/>
    <w:rsid w:val="00BD68AA"/>
    <w:rsid w:val="00BE0B45"/>
    <w:rsid w:val="00BE1F62"/>
    <w:rsid w:val="00BF139A"/>
    <w:rsid w:val="00BF57F1"/>
    <w:rsid w:val="00C02AA9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592F"/>
    <w:rsid w:val="00C57CB5"/>
    <w:rsid w:val="00C61253"/>
    <w:rsid w:val="00C620C4"/>
    <w:rsid w:val="00C64EF5"/>
    <w:rsid w:val="00C65EB8"/>
    <w:rsid w:val="00C66910"/>
    <w:rsid w:val="00C71D9C"/>
    <w:rsid w:val="00C72BF6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1595"/>
    <w:rsid w:val="00CB6FFE"/>
    <w:rsid w:val="00CC1A87"/>
    <w:rsid w:val="00CC448F"/>
    <w:rsid w:val="00CC7315"/>
    <w:rsid w:val="00CD471B"/>
    <w:rsid w:val="00CD57E6"/>
    <w:rsid w:val="00CE0075"/>
    <w:rsid w:val="00CE4F0E"/>
    <w:rsid w:val="00CE587F"/>
    <w:rsid w:val="00CE611C"/>
    <w:rsid w:val="00CF3346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53BEC"/>
    <w:rsid w:val="00D625B3"/>
    <w:rsid w:val="00D64A41"/>
    <w:rsid w:val="00D67611"/>
    <w:rsid w:val="00D71673"/>
    <w:rsid w:val="00D7607D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4E5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0918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0A50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3E9A"/>
    <w:rsid w:val="00F0427F"/>
    <w:rsid w:val="00F050DC"/>
    <w:rsid w:val="00F11301"/>
    <w:rsid w:val="00F142B3"/>
    <w:rsid w:val="00F14675"/>
    <w:rsid w:val="00F215FB"/>
    <w:rsid w:val="00F258A4"/>
    <w:rsid w:val="00F33B83"/>
    <w:rsid w:val="00F40AD1"/>
    <w:rsid w:val="00F423B8"/>
    <w:rsid w:val="00F426EA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AFE"/>
    <w:rsid w:val="00FB0FF8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List Number" w:locked="1" w:uiPriority="99"/>
    <w:lsdException w:name="List 4" w:locked="1" w:uiPriority="99"/>
    <w:lsdException w:name="List 5" w:locked="1" w:uiPriority="99"/>
    <w:lsdException w:name="Title" w:locked="1" w:semiHidden="0" w:uiPriority="10" w:unhideWhenUsed="0" w:qFormat="1"/>
    <w:lsdException w:name="Default Paragraph Font" w:locked="1" w:uiPriority="1"/>
    <w:lsdException w:name="Body Text" w:locked="1" w:uiPriority="99"/>
    <w:lsdException w:name="Subtitle" w:locked="1" w:semiHidden="0" w:uiPriority="11" w:unhideWhenUsed="0" w:qFormat="1"/>
    <w:lsdException w:name="Salutation" w:locked="1" w:uiPriority="99"/>
    <w:lsdException w:name="Date" w:locked="1" w:uiPriority="99"/>
    <w:lsdException w:name="Body Text First Indent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 w:uiPriority="99"/>
    <w:lsdException w:name="HTML Variable" w:locked="1" w:uiPriority="99"/>
    <w:lsdException w:name="Normal Table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semiHidden="0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34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8271</Words>
  <Characters>4716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2024-09-09T12:08:00Z</dcterms:created>
  <dcterms:modified xsi:type="dcterms:W3CDTF">2024-09-09T13:04:00Z</dcterms:modified>
</cp:coreProperties>
</file>