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</w:p>
    <w:p w:rsidR="009E22B3" w:rsidRPr="00A84FD2" w:rsidRDefault="009E22B3" w:rsidP="009E22B3">
      <w:pPr>
        <w:keepNext/>
        <w:tabs>
          <w:tab w:val="left" w:pos="4820"/>
        </w:tabs>
        <w:ind w:right="-1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</w:t>
      </w:r>
      <w:r w:rsidR="00FE1141">
        <w:rPr>
          <w:b/>
          <w:bCs/>
          <w:sz w:val="32"/>
          <w:szCs w:val="32"/>
        </w:rPr>
        <w:t>ПРОЄКТ</w:t>
      </w:r>
    </w:p>
    <w:p w:rsidR="00B2753F" w:rsidRPr="00F23A23" w:rsidRDefault="0010501E" w:rsidP="00D30C89">
      <w:pPr>
        <w:pStyle w:val="4"/>
        <w:tabs>
          <w:tab w:val="left" w:pos="4820"/>
        </w:tabs>
        <w:spacing w:before="40"/>
        <w:ind w:right="-281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Про   ПП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 xml:space="preserve">   </w:t>
      </w:r>
      <w:r w:rsidR="00EC3CBC">
        <w:rPr>
          <w:sz w:val="28"/>
          <w:szCs w:val="28"/>
        </w:rPr>
        <w:t xml:space="preserve"> </w:t>
      </w:r>
      <w:r w:rsidR="00A87F94">
        <w:rPr>
          <w:sz w:val="28"/>
          <w:szCs w:val="28"/>
        </w:rPr>
        <w:t>травня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FE1141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D30C89">
        <w:rPr>
          <w:sz w:val="28"/>
          <w:szCs w:val="28"/>
        </w:rPr>
        <w:t xml:space="preserve">       </w:t>
      </w:r>
      <w:r w:rsidR="00E1764E">
        <w:rPr>
          <w:sz w:val="28"/>
          <w:szCs w:val="28"/>
        </w:rPr>
        <w:t xml:space="preserve">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FE1141">
        <w:rPr>
          <w:sz w:val="28"/>
          <w:szCs w:val="28"/>
        </w:rPr>
        <w:t>Більчук</w:t>
      </w:r>
      <w:proofErr w:type="spellEnd"/>
      <w:r w:rsidR="00FE1141">
        <w:rPr>
          <w:sz w:val="28"/>
          <w:szCs w:val="28"/>
        </w:rPr>
        <w:t xml:space="preserve"> А.О.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FE1141">
      <w:pPr>
        <w:pStyle w:val="a5"/>
        <w:tabs>
          <w:tab w:val="left" w:pos="9639"/>
        </w:tabs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FE1141">
        <w:rPr>
          <w:sz w:val="28"/>
          <w:szCs w:val="28"/>
        </w:rPr>
        <w:t>Більчук</w:t>
      </w:r>
      <w:proofErr w:type="spellEnd"/>
      <w:r w:rsidR="00FE1141">
        <w:rPr>
          <w:sz w:val="28"/>
          <w:szCs w:val="28"/>
        </w:rPr>
        <w:t xml:space="preserve"> Ангеліні Олегівні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9E22B3">
        <w:rPr>
          <w:sz w:val="28"/>
          <w:szCs w:val="28"/>
        </w:rPr>
        <w:t>и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FE1141">
        <w:rPr>
          <w:sz w:val="28"/>
          <w:szCs w:val="28"/>
        </w:rPr>
        <w:t>4</w:t>
      </w:r>
      <w:r w:rsidR="00E44818">
        <w:rPr>
          <w:sz w:val="28"/>
          <w:szCs w:val="28"/>
        </w:rPr>
        <w:t xml:space="preserve">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 xml:space="preserve">                    просп</w:t>
      </w:r>
      <w:r w:rsidR="003C75B1">
        <w:rPr>
          <w:sz w:val="28"/>
          <w:szCs w:val="28"/>
        </w:rPr>
        <w:t xml:space="preserve">. </w:t>
      </w:r>
      <w:r w:rsidR="00FE1141">
        <w:rPr>
          <w:sz w:val="28"/>
          <w:szCs w:val="28"/>
        </w:rPr>
        <w:t>Перемоги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>4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D30C89">
        <w:rPr>
          <w:sz w:val="28"/>
          <w:szCs w:val="28"/>
        </w:rPr>
        <w:t>ї</w:t>
      </w:r>
      <w:r w:rsidR="003C75B1">
        <w:rPr>
          <w:sz w:val="28"/>
          <w:szCs w:val="28"/>
        </w:rPr>
        <w:t>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FE1141">
        <w:rPr>
          <w:sz w:val="28"/>
          <w:szCs w:val="28"/>
        </w:rPr>
        <w:t>381889290</w:t>
      </w:r>
      <w:r w:rsidR="00DE71A1">
        <w:rPr>
          <w:sz w:val="28"/>
          <w:szCs w:val="28"/>
        </w:rPr>
        <w:t xml:space="preserve"> від </w:t>
      </w:r>
      <w:r w:rsidR="00FE1141">
        <w:rPr>
          <w:sz w:val="28"/>
          <w:szCs w:val="28"/>
        </w:rPr>
        <w:t>06</w:t>
      </w:r>
      <w:r w:rsidR="00DE71A1">
        <w:rPr>
          <w:sz w:val="28"/>
          <w:szCs w:val="28"/>
        </w:rPr>
        <w:t>.</w:t>
      </w:r>
      <w:r w:rsidR="00FE1141">
        <w:rPr>
          <w:sz w:val="28"/>
          <w:szCs w:val="28"/>
        </w:rPr>
        <w:t>06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FE1141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FE1141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115223" w:rsidRPr="009E22B3" w:rsidRDefault="00086E39" w:rsidP="009E22B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9E22B3">
        <w:rPr>
          <w:sz w:val="28"/>
          <w:szCs w:val="28"/>
        </w:rPr>
        <w:lastRenderedPageBreak/>
        <w:t>п</w:t>
      </w:r>
      <w:r w:rsidR="00115223" w:rsidRPr="009E22B3">
        <w:rPr>
          <w:sz w:val="28"/>
          <w:szCs w:val="28"/>
        </w:rPr>
        <w:t>ередбачити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замощення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штучною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бетонною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плиткою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тротуарів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на</w:t>
      </w:r>
      <w:r w:rsidR="009E22B3">
        <w:rPr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прилеглій до об’єкту території, в габаритах приміщення</w:t>
      </w:r>
      <w:r w:rsidRPr="009E22B3">
        <w:rPr>
          <w:sz w:val="28"/>
        </w:rPr>
        <w:t>;</w:t>
      </w:r>
    </w:p>
    <w:p w:rsidR="00980F7F" w:rsidRPr="00B073CD" w:rsidRDefault="00086E39" w:rsidP="009E22B3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9E22B3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 w:rsidP="009E22B3">
      <w:pPr>
        <w:pStyle w:val="a3"/>
        <w:ind w:left="0" w:right="-21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F7290E" w:rsidRPr="004D6808" w:rsidRDefault="00F7290E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36" w:rsidRDefault="00F97736" w:rsidP="008A35FF">
      <w:r>
        <w:separator/>
      </w:r>
    </w:p>
  </w:endnote>
  <w:endnote w:type="continuationSeparator" w:id="0">
    <w:p w:rsidR="00F97736" w:rsidRDefault="00F97736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36" w:rsidRDefault="00F97736" w:rsidP="008A35FF">
      <w:r>
        <w:separator/>
      </w:r>
    </w:p>
  </w:footnote>
  <w:footnote w:type="continuationSeparator" w:id="0">
    <w:p w:rsidR="00F97736" w:rsidRDefault="00F97736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EA3DEF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A87F94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7F72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07B93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56D13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323A2"/>
    <w:rsid w:val="00847AE5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E22B3"/>
    <w:rsid w:val="009F3485"/>
    <w:rsid w:val="009F523C"/>
    <w:rsid w:val="00A022E2"/>
    <w:rsid w:val="00A36C86"/>
    <w:rsid w:val="00A55C54"/>
    <w:rsid w:val="00A87F9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A60FC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4C8D"/>
    <w:rsid w:val="00D15110"/>
    <w:rsid w:val="00D151D2"/>
    <w:rsid w:val="00D22CBC"/>
    <w:rsid w:val="00D30C89"/>
    <w:rsid w:val="00D3609F"/>
    <w:rsid w:val="00D60AB9"/>
    <w:rsid w:val="00D637E2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A3DEF"/>
    <w:rsid w:val="00EB0EBF"/>
    <w:rsid w:val="00EC3CBC"/>
    <w:rsid w:val="00ED0CFA"/>
    <w:rsid w:val="00ED1EB5"/>
    <w:rsid w:val="00ED2F8A"/>
    <w:rsid w:val="00F022AA"/>
    <w:rsid w:val="00F11D93"/>
    <w:rsid w:val="00F1467E"/>
    <w:rsid w:val="00F23A23"/>
    <w:rsid w:val="00F33C1A"/>
    <w:rsid w:val="00F41BA4"/>
    <w:rsid w:val="00F7290E"/>
    <w:rsid w:val="00F75D87"/>
    <w:rsid w:val="00F97736"/>
    <w:rsid w:val="00FA4182"/>
    <w:rsid w:val="00FA65E8"/>
    <w:rsid w:val="00FC2163"/>
    <w:rsid w:val="00FE1141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4F0C-BFA7-4243-BAB3-FA3F9B24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13</cp:revision>
  <cp:lastPrinted>2025-02-03T08:33:00Z</cp:lastPrinted>
  <dcterms:created xsi:type="dcterms:W3CDTF">2024-05-07T07:35:00Z</dcterms:created>
  <dcterms:modified xsi:type="dcterms:W3CDTF">2025-05-06T11:27:00Z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